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sidR="006006DC">
        <w:rPr>
          <w:rFonts w:ascii="Arial" w:hAnsi="Arial" w:cs="Arial"/>
          <w:sz w:val="22"/>
          <w:szCs w:val="22"/>
        </w:rPr>
        <w:t>“</w:t>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sidR="006006DC">
        <w:rPr>
          <w:rFonts w:ascii="Arial" w:hAnsi="Arial" w:cs="Arial"/>
          <w:sz w:val="22"/>
          <w:szCs w:val="22"/>
        </w:rPr>
        <w:t>“</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id form, other sample bidding and contract forms and the proposed C</w:t>
      </w:r>
      <w:r w:rsidR="00A6090B">
        <w:rPr>
          <w:rFonts w:ascii="Arial" w:hAnsi="Arial" w:cs="Arial"/>
          <w:sz w:val="22"/>
          <w:szCs w:val="22"/>
        </w:rPr>
        <w:t>o</w:t>
      </w:r>
      <w:r w:rsidR="0005185B" w:rsidRPr="0061221D">
        <w:rPr>
          <w:rFonts w:ascii="Arial" w:hAnsi="Arial" w:cs="Arial"/>
          <w:sz w:val="22"/>
          <w:szCs w:val="22"/>
        </w:rPr>
        <w:t xml:space="preserve">ntract </w:t>
      </w:r>
      <w:r w:rsidR="001768E3">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A6090B">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Pr>
          <w:rFonts w:ascii="Arial" w:hAnsi="Arial" w:cs="Arial"/>
          <w:sz w:val="22"/>
          <w:szCs w:val="22"/>
        </w:rPr>
        <w:t>c</w:t>
      </w:r>
      <w:r w:rsidR="005A6360" w:rsidRPr="0061221D">
        <w:rPr>
          <w:rFonts w:ascii="Arial" w:hAnsi="Arial" w:cs="Arial"/>
          <w:sz w:val="22"/>
          <w:szCs w:val="22"/>
        </w:rPr>
        <w:t xml:space="preserve">ontract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Pr>
          <w:rFonts w:ascii="Arial" w:hAnsi="Arial" w:cs="Arial"/>
          <w:sz w:val="22"/>
          <w:szCs w:val="22"/>
        </w:rPr>
        <w:t>c</w:t>
      </w:r>
      <w:r w:rsidR="005A6360"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E4702A" w:rsidRPr="00AE30D6" w:rsidRDefault="00E4702A"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EC724B">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EC724B">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pStyle w:val="BodyTextIndent3"/>
        <w:rPr>
          <w:rFonts w:ascii="Arial" w:hAnsi="Arial" w:cs="Arial"/>
          <w:sz w:val="22"/>
          <w:szCs w:val="22"/>
        </w:rPr>
      </w:pPr>
      <w:r w:rsidRPr="00AE30D6">
        <w:rPr>
          <w:rFonts w:ascii="Arial" w:hAnsi="Arial" w:cs="Arial"/>
          <w:sz w:val="22"/>
          <w:szCs w:val="22"/>
        </w:rPr>
        <w:t xml:space="preserve">Any interpretation, correction or change of the Bidding Documents will be made by </w:t>
      </w:r>
      <w:r w:rsidR="001768E3">
        <w:rPr>
          <w:rFonts w:ascii="Arial" w:hAnsi="Arial" w:cs="Arial"/>
          <w:sz w:val="22"/>
          <w:szCs w:val="22"/>
        </w:rPr>
        <w:t>a</w:t>
      </w:r>
      <w:r w:rsidRPr="00AE30D6">
        <w:rPr>
          <w:rFonts w:ascii="Arial" w:hAnsi="Arial" w:cs="Arial"/>
          <w:sz w:val="22"/>
          <w:szCs w:val="22"/>
        </w:rPr>
        <w:t>ddendum.  Interpretations, corrections or changes of the Bidding Documents made in any other manner will not be binding, and Bidders shall not rely upon such interpretations, corrections and changes.</w:t>
      </w:r>
    </w:p>
    <w:p w:rsidR="00A6090B" w:rsidRPr="00AE30D6" w:rsidRDefault="00A6090B">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sidR="006006DC">
        <w:rPr>
          <w:rFonts w:ascii="Arial" w:hAnsi="Arial" w:cs="Arial"/>
          <w:sz w:val="22"/>
          <w:szCs w:val="22"/>
        </w:rPr>
        <w:t>c</w:t>
      </w:r>
      <w:r w:rsidRPr="00AE30D6">
        <w:rPr>
          <w:rFonts w:ascii="Arial" w:hAnsi="Arial" w:cs="Arial"/>
          <w:sz w:val="22"/>
          <w:szCs w:val="22"/>
        </w:rPr>
        <w:t xml:space="preserve">ontract award unless specifically provided in the </w:t>
      </w:r>
      <w:r w:rsidR="00EC724B">
        <w:rPr>
          <w:rFonts w:ascii="Arial" w:hAnsi="Arial" w:cs="Arial"/>
          <w:sz w:val="22"/>
          <w:szCs w:val="22"/>
        </w:rPr>
        <w:t>c</w:t>
      </w:r>
      <w:r w:rsidRPr="00AE30D6">
        <w:rPr>
          <w:rFonts w:ascii="Arial" w:hAnsi="Arial" w:cs="Arial"/>
          <w:sz w:val="22"/>
          <w:szCs w:val="22"/>
        </w:rPr>
        <w:t xml:space="preserve">ontract </w:t>
      </w:r>
      <w:r w:rsidR="00EC724B">
        <w:rPr>
          <w:rFonts w:ascii="Arial" w:hAnsi="Arial" w:cs="Arial"/>
          <w:sz w:val="22"/>
          <w:szCs w:val="22"/>
        </w:rPr>
        <w:t>d</w:t>
      </w:r>
      <w:r w:rsidRPr="00AE30D6">
        <w:rPr>
          <w:rFonts w:ascii="Arial" w:hAnsi="Arial" w:cs="Arial"/>
          <w:sz w:val="22"/>
          <w:szCs w:val="22"/>
        </w:rPr>
        <w:t>ocuments (see GC</w:t>
      </w:r>
      <w:r w:rsidR="006006DC">
        <w:rPr>
          <w:rFonts w:ascii="Arial" w:hAnsi="Arial" w:cs="Arial"/>
          <w:sz w:val="22"/>
          <w:szCs w:val="22"/>
        </w:rPr>
        <w:t>-</w:t>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EC724B">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4543A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6006DC">
        <w:rPr>
          <w:rFonts w:ascii="Arial" w:hAnsi="Arial" w:cs="Arial"/>
          <w:sz w:val="22"/>
          <w:szCs w:val="22"/>
        </w:rPr>
        <w:t>Article</w:t>
      </w:r>
      <w:r w:rsidRPr="00AE30D6">
        <w:rPr>
          <w:rFonts w:ascii="Arial" w:hAnsi="Arial" w:cs="Arial"/>
          <w:sz w:val="22"/>
          <w:szCs w:val="22"/>
        </w:rPr>
        <w:t xml:space="preserve"> GC</w:t>
      </w:r>
      <w:r w:rsidR="006006DC">
        <w:rPr>
          <w:rFonts w:ascii="Arial" w:hAnsi="Arial" w:cs="Arial"/>
          <w:sz w:val="22"/>
          <w:szCs w:val="22"/>
        </w:rPr>
        <w:t>-</w:t>
      </w:r>
      <w:r w:rsidRPr="00AE30D6">
        <w:rPr>
          <w:rFonts w:ascii="Arial" w:hAnsi="Arial" w:cs="Arial"/>
          <w:sz w:val="22"/>
          <w:szCs w:val="22"/>
        </w:rPr>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4543A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EC724B">
        <w:rPr>
          <w:rFonts w:ascii="Arial" w:hAnsi="Arial" w:cs="Arial"/>
          <w:sz w:val="22"/>
          <w:szCs w:val="22"/>
        </w:rPr>
        <w:t>c</w:t>
      </w:r>
      <w:r w:rsidRPr="00AE30D6">
        <w:rPr>
          <w:rFonts w:ascii="Arial" w:hAnsi="Arial" w:cs="Arial"/>
          <w:sz w:val="22"/>
          <w:szCs w:val="22"/>
        </w:rPr>
        <w:t xml:space="preserve">ontract </w:t>
      </w:r>
      <w:r w:rsidR="00EC724B">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Default="00767696">
      <w:pPr>
        <w:widowControl/>
        <w:tabs>
          <w:tab w:val="left" w:pos="-1440"/>
          <w:tab w:val="left" w:pos="0"/>
          <w:tab w:val="left" w:pos="1440"/>
          <w:tab w:val="left" w:pos="2880"/>
          <w:tab w:val="left" w:pos="3600"/>
          <w:tab w:val="left" w:pos="4320"/>
          <w:tab w:val="left" w:pos="5040"/>
          <w:tab w:val="left" w:pos="5760"/>
          <w:tab w:val="left" w:pos="6480"/>
          <w:tab w:val="left" w:pos="7200"/>
          <w:tab w:val="left" w:pos="7920"/>
          <w:tab w:val="left" w:pos="9360"/>
        </w:tabs>
        <w:rPr>
          <w:rFonts w:ascii="Arial" w:hAnsi="Arial" w:cs="Arial"/>
          <w:sz w:val="22"/>
          <w:szCs w:val="22"/>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767696" w:rsidRDefault="00767696">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767696" w:rsidRPr="00AE30D6" w:rsidRDefault="00767696">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767696">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stockticker">
          <w:smartTag w:uri="urn:schemas-microsoft-com:office:smarttags" w:element="PlaceType">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rsidP="007168CE">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 xml:space="preserve"> 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rsidP="007168CE">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CE13D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A6090B" w:rsidRDefault="00B03D74" w:rsidP="00A6090B">
      <w:pPr>
        <w:tabs>
          <w:tab w:val="left" w:pos="90"/>
          <w:tab w:val="left" w:pos="9360"/>
        </w:tabs>
        <w:ind w:left="1440"/>
        <w:jc w:val="both"/>
        <w:rPr>
          <w:rFonts w:ascii="Arial" w:hAnsi="Arial"/>
          <w:b/>
          <w:sz w:val="22"/>
        </w:rPr>
      </w:pPr>
    </w:p>
    <w:p w:rsidR="00B03D74" w:rsidRPr="00A6090B" w:rsidRDefault="003B2928"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00B03D74" w:rsidRPr="00A6090B">
        <w:rPr>
          <w:rFonts w:ascii="Arial" w:hAnsi="Arial" w:cs="Arial"/>
          <w:sz w:val="22"/>
          <w:szCs w:val="22"/>
        </w:rPr>
        <w:t>.</w:t>
      </w:r>
      <w:r w:rsidR="00B03D74" w:rsidRPr="00A6090B">
        <w:rPr>
          <w:rFonts w:ascii="Arial" w:hAnsi="Arial" w:cs="Arial"/>
          <w:sz w:val="22"/>
          <w:szCs w:val="22"/>
        </w:rPr>
        <w:tab/>
        <w:t>Contractor Property Insurance (“Builder’s Risk”):  Unless otherwise provided in the contract documents, Contractor shall procure and maintain property insurance from insurance companies authorized to do business in the State of Kansas upon the entire project to the full insurable value of the project, including professional fees, overtime premiums and all other expenses incurred to replace or repair the insured property.  The property insurance obtained by Contractor shall include as additional insured’s the interests of City, Contractor, design consultants, subcontractor and sub-subcontractors, and shall insure against the risk of direct physical loss including but not limited to fire and extended coverage, theft, vandalism, malicious mischief, collapse, flood, earthquake, debris removal and other perils or causes of loss as called for in the contract documents.  The property insurance shall include physical loss or damage to the work, including materials and equipment in transit, at the site or at another location as may be indicated in Contractor’s application for payment and approved by City.  All deductibles are the responsibility of the Contractor.</w:t>
      </w:r>
    </w:p>
    <w:p w:rsidR="00B03D74" w:rsidRPr="00A6090B" w:rsidRDefault="00B03D74" w:rsidP="00B03D74">
      <w:pPr>
        <w:tabs>
          <w:tab w:val="left" w:pos="1080"/>
        </w:tabs>
        <w:spacing w:line="240" w:lineRule="exact"/>
        <w:ind w:left="1080"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1.</w:t>
      </w:r>
      <w:r w:rsidRPr="00A6090B">
        <w:rPr>
          <w:rFonts w:ascii="Arial" w:hAnsi="Arial" w:cs="Arial"/>
          <w:sz w:val="22"/>
          <w:szCs w:val="22"/>
        </w:rPr>
        <w:tab/>
        <w:t>Unless the contract documents provide otherwise, Contractor shall procure and maintain boiler and machinery insurance that will include the interests of City, Contractor, design consultants, subcontractors and sub-subcontractors.</w:t>
      </w:r>
    </w:p>
    <w:p w:rsidR="00B03D74" w:rsidRPr="00A6090B" w:rsidRDefault="00B03D74" w:rsidP="00B03D74">
      <w:pPr>
        <w:tabs>
          <w:tab w:val="left" w:pos="1080"/>
        </w:tabs>
        <w:spacing w:line="240" w:lineRule="exact"/>
        <w:ind w:left="1080" w:right="-126"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2.</w:t>
      </w:r>
      <w:r w:rsidRPr="00A6090B">
        <w:rPr>
          <w:rFonts w:ascii="Arial" w:hAnsi="Arial" w:cs="Arial"/>
          <w:sz w:val="22"/>
          <w:szCs w:val="22"/>
        </w:rPr>
        <w:tab/>
        <w:t xml:space="preserve">Prior to commencing any work, Contractor shall provide City with certificates evidencing that (1) all Contractor’s insurance obligations required by the </w:t>
      </w:r>
      <w:r w:rsidRPr="00A6090B">
        <w:rPr>
          <w:rFonts w:ascii="Arial" w:hAnsi="Arial" w:cs="Arial"/>
          <w:sz w:val="22"/>
          <w:szCs w:val="22"/>
        </w:rPr>
        <w:lastRenderedPageBreak/>
        <w:t>contract documents are in full force and in effect and will remain in effect until Contractor has completed all of the work and has received final payment from City and (2) no insurance coverage will be canceled, renewal refused, or materially changed unless at least thirty (30) days prior written notice is given to City.  Contractor’s property insurance shall not lapse or be canceled if City occupies a portion of the work.  Contractor shall provide City with the necessary endorsements from the insurance company prior to occupying a portion of the work.</w:t>
      </w:r>
    </w:p>
    <w:p w:rsidR="00B03D74" w:rsidRPr="00A6090B" w:rsidRDefault="00B03D74" w:rsidP="00B03D74">
      <w:pPr>
        <w:tabs>
          <w:tab w:val="left" w:pos="1080"/>
        </w:tabs>
        <w:spacing w:line="240" w:lineRule="exact"/>
        <w:ind w:left="1080"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3.</w:t>
      </w:r>
      <w:r w:rsidRPr="00A6090B">
        <w:rPr>
          <w:rFonts w:ascii="Arial" w:hAnsi="Arial" w:cs="Arial"/>
          <w:sz w:val="22"/>
          <w:szCs w:val="22"/>
        </w:rPr>
        <w:tab/>
        <w:t>Any loss covered under Contractor’s property insurance shall be adjusted with City and Contractor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11 of the Agreement.</w:t>
      </w:r>
    </w:p>
    <w:p w:rsidR="00B03D74" w:rsidRPr="00A6090B"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sidRPr="00A6090B">
        <w:rPr>
          <w:rFonts w:ascii="Arial" w:hAnsi="Arial" w:cs="Arial"/>
          <w:sz w:val="22"/>
          <w:szCs w:val="22"/>
        </w:rPr>
        <w:t>4.</w:t>
      </w:r>
      <w:r w:rsidRPr="00A6090B">
        <w:rPr>
          <w:rFonts w:ascii="Arial" w:hAnsi="Arial" w:cs="Arial"/>
          <w:sz w:val="22"/>
          <w:szCs w:val="22"/>
        </w:rPr>
        <w:tab/>
        <w:t>City and Contractor waive against each other and City’s separate contractors, design consultants, subcontractors, agents and employees of each and all of them, all damages covered by property insurance provided herein, except such rights as they may have to the proceeds of such insurance.  Contractor and City shall, where appropriate, require similar waivers of subrogation from City’s separate contractors, design consultants and subcontractors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 xml:space="preserve">id shall be accompanied by a bid bond or a certified cashier's check on an acceptable bank, made payable, without condition, to the City of Overland Park, Kansas, (hereinafter "City")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3B2928">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A93166">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4543A2">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4543A2">
        <w:rPr>
          <w:rFonts w:ascii="Arial" w:hAnsi="Arial" w:cs="Arial"/>
          <w:sz w:val="22"/>
          <w:szCs w:val="22"/>
        </w:rPr>
        <w:t>c</w:t>
      </w:r>
      <w:r w:rsidRPr="00AE30D6">
        <w:rPr>
          <w:rFonts w:ascii="Arial" w:hAnsi="Arial" w:cs="Arial"/>
          <w:sz w:val="22"/>
          <w:szCs w:val="22"/>
        </w:rPr>
        <w:t xml:space="preserve">ontract </w:t>
      </w:r>
      <w:r w:rsidR="004543A2">
        <w:rPr>
          <w:rFonts w:ascii="Arial" w:hAnsi="Arial" w:cs="Arial"/>
          <w:sz w:val="22"/>
          <w:szCs w:val="22"/>
        </w:rPr>
        <w:t>d</w:t>
      </w:r>
      <w:r w:rsidRPr="00AE30D6">
        <w:rPr>
          <w:rFonts w:ascii="Arial" w:hAnsi="Arial" w:cs="Arial"/>
          <w:sz w:val="22"/>
          <w:szCs w:val="22"/>
        </w:rPr>
        <w:t>ocuments have been executed.</w:t>
      </w:r>
    </w:p>
    <w:p w:rsidR="00767696" w:rsidRPr="00AE30D6" w:rsidRDefault="00767696" w:rsidP="00A6090B">
      <w:pPr>
        <w:widowControl/>
        <w:tabs>
          <w:tab w:val="left" w:pos="-1440"/>
          <w:tab w:val="left" w:pos="0"/>
          <w:tab w:val="left" w:pos="90"/>
          <w:tab w:val="left" w:pos="288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w:t>
      </w:r>
      <w:r w:rsidR="0034195E">
        <w:rPr>
          <w:rFonts w:ascii="Arial" w:hAnsi="Arial" w:cs="Arial"/>
          <w:sz w:val="22"/>
          <w:szCs w:val="22"/>
        </w:rPr>
        <w:t>It is the intent of the City to supply the Contractor with a Project Exemption Certificate for use in purchasing materials and supplies used on the project.  The Contractor shall, in preparing its Bid, omit from its computed costs all sales and compensation taxes.  Upon issuance of a Kansas tax exemption number, two (2) copies of the Project Exemption Certificate (Form PR-74a) will be forwarded to the Contractor.  Upon completion of the project, the City will provide the State of Kansas with the project completion date and the State will issue a Project Completion Certification.  This will be forwarded to the Contractor who must sign and return it to the City.  All invoices must be retained by the Contractor for a period of five (5) years and are subject to audit by the Kansas Department of Revenue. Final payment will not be made to the Contractor until the City has received the Project Completion Certification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BF09F3">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A93166">
        <w:rPr>
          <w:rFonts w:ascii="Arial" w:hAnsi="Arial" w:cs="Arial"/>
          <w:sz w:val="22"/>
          <w:szCs w:val="22"/>
        </w:rPr>
        <w:t xml:space="preserve">twenty-four (24)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ED3F2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A6090B" w:rsidRDefault="00767696" w:rsidP="00A6090B">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w:t>
      </w:r>
      <w:r w:rsidR="00A93166">
        <w:rPr>
          <w:rFonts w:ascii="Arial" w:hAnsi="Arial" w:cs="Arial"/>
          <w:sz w:val="22"/>
          <w:szCs w:val="22"/>
        </w:rPr>
        <w:t>e</w:t>
      </w:r>
      <w:r w:rsidRPr="00AE30D6">
        <w:rPr>
          <w:rFonts w:ascii="Arial" w:hAnsi="Arial" w:cs="Arial"/>
          <w:sz w:val="22"/>
          <w:szCs w:val="22"/>
        </w:rPr>
        <w:t xml:space="preserve"> </w:t>
      </w:r>
      <w:r w:rsidR="00A93166">
        <w:rPr>
          <w:rFonts w:ascii="Arial" w:hAnsi="Arial" w:cs="Arial"/>
          <w:sz w:val="22"/>
          <w:szCs w:val="22"/>
        </w:rPr>
        <w:t>c</w:t>
      </w:r>
      <w:r w:rsidRPr="00AE30D6">
        <w:rPr>
          <w:rFonts w:ascii="Arial" w:hAnsi="Arial" w:cs="Arial"/>
          <w:sz w:val="22"/>
          <w:szCs w:val="22"/>
        </w:rPr>
        <w:t>ontract at the time stipulated herein and provided for.</w:t>
      </w:r>
    </w:p>
    <w:p w:rsidR="00A6090B" w:rsidRDefault="00A6090B" w:rsidP="00A6090B">
      <w:pPr>
        <w:pStyle w:val="BodyTextIndent3"/>
        <w:tabs>
          <w:tab w:val="clear" w:pos="-720"/>
          <w:tab w:val="clear" w:pos="0"/>
          <w:tab w:val="clear" w:pos="8640"/>
          <w:tab w:val="left" w:pos="900"/>
        </w:tabs>
        <w:rPr>
          <w:rFonts w:ascii="Arial" w:hAnsi="Arial" w:cs="Arial"/>
          <w:sz w:val="22"/>
          <w:szCs w:val="22"/>
        </w:rPr>
      </w:pPr>
    </w:p>
    <w:p w:rsidR="00767696" w:rsidRPr="00AE30D6" w:rsidRDefault="00767696" w:rsidP="00A6090B">
      <w:pPr>
        <w:pStyle w:val="BodyTextIndent3"/>
        <w:tabs>
          <w:tab w:val="clear" w:pos="-720"/>
          <w:tab w:val="clear" w:pos="0"/>
          <w:tab w:val="clear" w:pos="8640"/>
          <w:tab w:val="left" w:pos="900"/>
        </w:tabs>
        <w:ind w:hanging="720"/>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BF09F3">
        <w:rPr>
          <w:rFonts w:ascii="Arial" w:hAnsi="Arial" w:cs="Arial"/>
          <w:sz w:val="22"/>
          <w:szCs w:val="22"/>
        </w:rPr>
        <w:t xml:space="preserve">(100%) </w:t>
      </w:r>
      <w:r w:rsidRPr="00AE30D6">
        <w:rPr>
          <w:rFonts w:ascii="Arial" w:hAnsi="Arial" w:cs="Arial"/>
          <w:sz w:val="22"/>
          <w:szCs w:val="22"/>
        </w:rPr>
        <w:t>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A93166">
        <w:rPr>
          <w:rFonts w:ascii="Arial" w:hAnsi="Arial" w:cs="Arial"/>
          <w:sz w:val="22"/>
          <w:szCs w:val="22"/>
        </w:rPr>
        <w:t>Article</w:t>
      </w:r>
      <w:r w:rsidRPr="00AE30D6">
        <w:rPr>
          <w:rFonts w:ascii="Arial" w:hAnsi="Arial" w:cs="Arial"/>
          <w:sz w:val="22"/>
          <w:szCs w:val="22"/>
        </w:rPr>
        <w:t xml:space="preserve"> GC</w:t>
      </w:r>
      <w:r w:rsidR="00A93166">
        <w:rPr>
          <w:rFonts w:ascii="Arial" w:hAnsi="Arial" w:cs="Arial"/>
          <w:sz w:val="22"/>
          <w:szCs w:val="22"/>
        </w:rPr>
        <w:t>-</w:t>
      </w:r>
      <w:r w:rsidRPr="00AE30D6">
        <w:rPr>
          <w:rFonts w:ascii="Arial" w:hAnsi="Arial" w:cs="Arial"/>
          <w:sz w:val="22"/>
          <w:szCs w:val="22"/>
        </w:rPr>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A93166">
        <w:rPr>
          <w:rFonts w:ascii="Arial" w:hAnsi="Arial" w:cs="Arial"/>
          <w:sz w:val="22"/>
          <w:szCs w:val="22"/>
        </w:rPr>
        <w:t>Article</w:t>
      </w:r>
      <w:r w:rsidRPr="00AE30D6">
        <w:rPr>
          <w:rFonts w:ascii="Arial" w:hAnsi="Arial" w:cs="Arial"/>
          <w:sz w:val="22"/>
          <w:szCs w:val="22"/>
        </w:rPr>
        <w:t xml:space="preserve"> GC</w:t>
      </w:r>
      <w:r w:rsidR="00A93166">
        <w:rPr>
          <w:rFonts w:ascii="Arial" w:hAnsi="Arial" w:cs="Arial"/>
          <w:sz w:val="22"/>
          <w:szCs w:val="22"/>
        </w:rPr>
        <w:t>-</w:t>
      </w:r>
      <w:r w:rsidRPr="00AE30D6">
        <w:rPr>
          <w:rFonts w:ascii="Arial" w:hAnsi="Arial" w:cs="Arial"/>
          <w:sz w:val="22"/>
          <w:szCs w:val="22"/>
        </w:rPr>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3B2928">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BF09F3">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A6090B">
      <w:footerReference w:type="default" r:id="rId9"/>
      <w:endnotePr>
        <w:numFmt w:val="decimal"/>
      </w:endnotePr>
      <w:pgSz w:w="12240" w:h="15840" w:code="1"/>
      <w:pgMar w:top="1152" w:right="1440" w:bottom="1152" w:left="1440" w:header="63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53" w:rsidRDefault="00323953">
      <w:r>
        <w:separator/>
      </w:r>
    </w:p>
  </w:endnote>
  <w:endnote w:type="continuationSeparator" w:id="0">
    <w:p w:rsidR="00323953" w:rsidRDefault="00323953">
      <w:r>
        <w:continuationSeparator/>
      </w:r>
    </w:p>
  </w:endnote>
  <w:endnote w:type="continuationNotice" w:id="1">
    <w:p w:rsidR="00323953" w:rsidRDefault="0032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DC" w:rsidRDefault="006006DC">
    <w:pPr>
      <w:tabs>
        <w:tab w:val="center" w:pos="4680"/>
        <w:tab w:val="right" w:pos="9360"/>
      </w:tabs>
      <w:jc w:val="both"/>
      <w:rPr>
        <w:rFonts w:ascii="Arial" w:hAnsi="Arial" w:cs="Arial"/>
      </w:rPr>
    </w:pPr>
  </w:p>
  <w:p w:rsidR="006006DC" w:rsidRPr="003B2928" w:rsidRDefault="003B2928">
    <w:pPr>
      <w:tabs>
        <w:tab w:val="center" w:pos="4680"/>
        <w:tab w:val="right" w:pos="9360"/>
      </w:tabs>
      <w:jc w:val="both"/>
      <w:rPr>
        <w:rFonts w:ascii="Arial" w:hAnsi="Arial"/>
        <w:sz w:val="20"/>
      </w:rPr>
    </w:pPr>
    <w:r w:rsidRPr="003B2928">
      <w:rPr>
        <w:rFonts w:ascii="Arial" w:hAnsi="Arial" w:cs="Arial"/>
        <w:sz w:val="20"/>
      </w:rPr>
      <w:t>III-11a-4a</w:t>
    </w:r>
    <w:r w:rsidR="006006DC" w:rsidRPr="003B2928">
      <w:rPr>
        <w:rFonts w:ascii="Arial" w:hAnsi="Arial" w:cs="Arial"/>
        <w:sz w:val="20"/>
      </w:rPr>
      <w:tab/>
      <w:t>I-</w:t>
    </w:r>
    <w:r w:rsidR="006006DC" w:rsidRPr="003B2928">
      <w:rPr>
        <w:rStyle w:val="PageNumber"/>
        <w:rFonts w:ascii="Arial" w:hAnsi="Arial" w:cs="Arial"/>
        <w:sz w:val="20"/>
      </w:rPr>
      <w:fldChar w:fldCharType="begin"/>
    </w:r>
    <w:r w:rsidR="006006DC" w:rsidRPr="003B2928">
      <w:rPr>
        <w:rStyle w:val="PageNumber"/>
        <w:rFonts w:ascii="Arial" w:hAnsi="Arial" w:cs="Arial"/>
        <w:sz w:val="20"/>
      </w:rPr>
      <w:instrText xml:space="preserve"> PAGE </w:instrText>
    </w:r>
    <w:r w:rsidR="006006DC" w:rsidRPr="003B2928">
      <w:rPr>
        <w:rStyle w:val="PageNumber"/>
        <w:rFonts w:ascii="Arial" w:hAnsi="Arial" w:cs="Arial"/>
        <w:sz w:val="20"/>
      </w:rPr>
      <w:fldChar w:fldCharType="separate"/>
    </w:r>
    <w:r w:rsidR="0065665B">
      <w:rPr>
        <w:rStyle w:val="PageNumber"/>
        <w:rFonts w:ascii="Arial" w:hAnsi="Arial" w:cs="Arial"/>
        <w:noProof/>
        <w:sz w:val="20"/>
      </w:rPr>
      <w:t>7</w:t>
    </w:r>
    <w:r w:rsidR="006006DC" w:rsidRPr="003B2928">
      <w:rPr>
        <w:rStyle w:val="PageNumber"/>
        <w:rFonts w:ascii="Arial" w:hAnsi="Arial" w:cs="Arial"/>
        <w:sz w:val="20"/>
      </w:rPr>
      <w:fldChar w:fldCharType="end"/>
    </w:r>
    <w:r w:rsidR="006006DC" w:rsidRPr="003B2928">
      <w:rPr>
        <w:rFonts w:ascii="Arial" w:hAnsi="Arial" w:cs="Arial"/>
        <w:sz w:val="20"/>
      </w:rPr>
      <w:tab/>
      <w:t xml:space="preserve">Rev. </w:t>
    </w:r>
    <w:r w:rsidR="0065665B">
      <w:rPr>
        <w:rFonts w:ascii="Arial" w:hAnsi="Arial" w:cs="Arial"/>
        <w:sz w:val="20"/>
      </w:rPr>
      <w:t>8/6</w:t>
    </w:r>
    <w:r w:rsidR="006006DC" w:rsidRPr="003B2928">
      <w:rPr>
        <w:rFonts w:ascii="Arial" w:hAnsi="Arial" w:cs="Arial"/>
        <w:sz w:val="20"/>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53" w:rsidRDefault="00323953">
      <w:r>
        <w:separator/>
      </w:r>
    </w:p>
  </w:footnote>
  <w:footnote w:type="continuationSeparator" w:id="0">
    <w:p w:rsidR="00323953" w:rsidRDefault="00323953">
      <w:r>
        <w:continuationSeparator/>
      </w:r>
    </w:p>
  </w:footnote>
  <w:footnote w:type="continuationNotice" w:id="1">
    <w:p w:rsidR="00323953" w:rsidRDefault="003239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85B"/>
    <w:rsid w:val="000777C9"/>
    <w:rsid w:val="001708B7"/>
    <w:rsid w:val="001768E3"/>
    <w:rsid w:val="00187D5E"/>
    <w:rsid w:val="001B55E4"/>
    <w:rsid w:val="001E670B"/>
    <w:rsid w:val="00244B1C"/>
    <w:rsid w:val="00251456"/>
    <w:rsid w:val="002C10B5"/>
    <w:rsid w:val="00323953"/>
    <w:rsid w:val="0034195E"/>
    <w:rsid w:val="00345BD7"/>
    <w:rsid w:val="00366B8D"/>
    <w:rsid w:val="003900D8"/>
    <w:rsid w:val="003B2928"/>
    <w:rsid w:val="004543A2"/>
    <w:rsid w:val="004C0A52"/>
    <w:rsid w:val="00552789"/>
    <w:rsid w:val="005A6360"/>
    <w:rsid w:val="005E020F"/>
    <w:rsid w:val="005F6671"/>
    <w:rsid w:val="006006DC"/>
    <w:rsid w:val="00615B89"/>
    <w:rsid w:val="00630173"/>
    <w:rsid w:val="00631431"/>
    <w:rsid w:val="0065665B"/>
    <w:rsid w:val="006F38D8"/>
    <w:rsid w:val="007168CE"/>
    <w:rsid w:val="00737AE6"/>
    <w:rsid w:val="00767696"/>
    <w:rsid w:val="00814D82"/>
    <w:rsid w:val="00834203"/>
    <w:rsid w:val="008458EA"/>
    <w:rsid w:val="0089325F"/>
    <w:rsid w:val="008E58B2"/>
    <w:rsid w:val="00A56372"/>
    <w:rsid w:val="00A6090B"/>
    <w:rsid w:val="00A93166"/>
    <w:rsid w:val="00AF32B2"/>
    <w:rsid w:val="00B03D74"/>
    <w:rsid w:val="00BB4131"/>
    <w:rsid w:val="00BE299C"/>
    <w:rsid w:val="00BF09F3"/>
    <w:rsid w:val="00CD1EA8"/>
    <w:rsid w:val="00CE13D7"/>
    <w:rsid w:val="00D014CB"/>
    <w:rsid w:val="00DC5133"/>
    <w:rsid w:val="00E03B91"/>
    <w:rsid w:val="00E30299"/>
    <w:rsid w:val="00E4702A"/>
    <w:rsid w:val="00E62EA4"/>
    <w:rsid w:val="00E62ED5"/>
    <w:rsid w:val="00E66246"/>
    <w:rsid w:val="00EC724B"/>
    <w:rsid w:val="00ED3F2C"/>
    <w:rsid w:val="00EE0827"/>
    <w:rsid w:val="00FA5107"/>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67C0-FD29-4BDE-BD3F-568E9B32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5</cp:revision>
  <cp:lastPrinted>2011-12-09T19:32:00Z</cp:lastPrinted>
  <dcterms:created xsi:type="dcterms:W3CDTF">2012-06-25T21:12:00Z</dcterms:created>
  <dcterms:modified xsi:type="dcterms:W3CDTF">2012-08-06T20:13:00Z</dcterms:modified>
</cp:coreProperties>
</file>