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4" w:rsidRDefault="00301C74" w:rsidP="00FD1783">
      <w:pPr>
        <w:widowControl/>
        <w:tabs>
          <w:tab w:val="center" w:pos="4680"/>
        </w:tabs>
        <w:jc w:val="center"/>
        <w:rPr>
          <w:rFonts w:ascii="Arial" w:hAnsi="Arial" w:cs="Arial"/>
          <w:b/>
          <w:szCs w:val="24"/>
        </w:rPr>
      </w:pPr>
      <w:bookmarkStart w:id="0" w:name="_GoBack"/>
      <w:bookmarkEnd w:id="0"/>
      <w:r>
        <w:rPr>
          <w:rFonts w:ascii="Arial" w:hAnsi="Arial" w:cs="Arial"/>
          <w:b/>
          <w:szCs w:val="24"/>
        </w:rPr>
        <w:t>CONSULTANT AGREEMENT</w:t>
      </w:r>
    </w:p>
    <w:p w:rsidR="00301C74" w:rsidRDefault="00301C74">
      <w:pPr>
        <w:widowControl/>
        <w:tabs>
          <w:tab w:val="center" w:pos="4680"/>
        </w:tabs>
        <w:jc w:val="both"/>
        <w:rPr>
          <w:rFonts w:ascii="Arial" w:hAnsi="Arial" w:cs="Arial"/>
          <w:b/>
          <w:sz w:val="22"/>
          <w:szCs w:val="22"/>
        </w:rPr>
      </w:pPr>
    </w:p>
    <w:p w:rsidR="00301C74" w:rsidRDefault="00301C74">
      <w:pPr>
        <w:widowControl/>
        <w:jc w:val="both"/>
        <w:rPr>
          <w:rFonts w:ascii="Arial" w:hAnsi="Arial" w:cs="Arial"/>
          <w:sz w:val="22"/>
          <w:szCs w:val="22"/>
        </w:rPr>
      </w:pPr>
    </w:p>
    <w:p w:rsidR="00301C74" w:rsidRDefault="00301C74" w:rsidP="001A7B0F">
      <w:pPr>
        <w:widowControl/>
        <w:tabs>
          <w:tab w:val="left" w:pos="5220"/>
          <w:tab w:val="left" w:pos="7740"/>
          <w:tab w:val="left" w:pos="8640"/>
          <w:tab w:val="left" w:pos="9270"/>
        </w:tabs>
        <w:jc w:val="both"/>
        <w:rPr>
          <w:rFonts w:ascii="Arial" w:hAnsi="Arial" w:cs="Arial"/>
          <w:sz w:val="22"/>
          <w:szCs w:val="22"/>
        </w:rPr>
      </w:pPr>
      <w:r>
        <w:rPr>
          <w:rFonts w:ascii="Arial" w:hAnsi="Arial" w:cs="Arial"/>
          <w:sz w:val="22"/>
          <w:szCs w:val="22"/>
        </w:rPr>
        <w:t xml:space="preserve">THIS AGREEMENT is made and entered into this </w:t>
      </w:r>
      <w:r w:rsidR="001A7B0F">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rPr>
        <w:t>, 20</w:t>
      </w:r>
      <w:r>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Pr>
          <w:rFonts w:ascii="Arial" w:hAnsi="Arial" w:cs="Arial"/>
          <w:sz w:val="22"/>
          <w:szCs w:val="22"/>
          <w:u w:val="single"/>
        </w:rPr>
        <w:tab/>
      </w:r>
      <w:r>
        <w:rPr>
          <w:rFonts w:ascii="Arial" w:hAnsi="Arial" w:cs="Arial"/>
          <w:sz w:val="22"/>
          <w:szCs w:val="22"/>
          <w:u w:val="single"/>
        </w:rPr>
        <w:tab/>
      </w:r>
      <w:r w:rsidR="001A7B0F">
        <w:rPr>
          <w:rFonts w:ascii="Arial" w:hAnsi="Arial" w:cs="Arial"/>
          <w:sz w:val="22"/>
          <w:szCs w:val="22"/>
          <w:u w:val="single"/>
        </w:rPr>
        <w:tab/>
      </w:r>
      <w:r w:rsidR="001A7B0F">
        <w:rPr>
          <w:rFonts w:ascii="Arial" w:hAnsi="Arial" w:cs="Arial"/>
          <w:sz w:val="22"/>
          <w:szCs w:val="22"/>
          <w:u w:val="single"/>
        </w:rPr>
        <w:tab/>
      </w:r>
      <w:r w:rsidR="001A7B0F">
        <w:rPr>
          <w:rFonts w:ascii="Arial" w:hAnsi="Arial" w:cs="Arial"/>
          <w:sz w:val="22"/>
          <w:szCs w:val="22"/>
          <w:u w:val="single"/>
        </w:rPr>
        <w:tab/>
      </w:r>
      <w:r>
        <w:rPr>
          <w:rFonts w:ascii="Arial" w:hAnsi="Arial" w:cs="Arial"/>
          <w:sz w:val="22"/>
          <w:szCs w:val="22"/>
        </w:rPr>
        <w:t xml:space="preserve"> (hereinafter, the "Consultant").</w:t>
      </w:r>
    </w:p>
    <w:p w:rsidR="00301C74" w:rsidRDefault="00301C74">
      <w:pPr>
        <w:widowControl/>
        <w:jc w:val="both"/>
        <w:rPr>
          <w:rFonts w:ascii="Arial" w:hAnsi="Arial" w:cs="Arial"/>
          <w:sz w:val="22"/>
          <w:szCs w:val="22"/>
        </w:rPr>
      </w:pPr>
    </w:p>
    <w:p w:rsidR="00301C74" w:rsidRDefault="00301C74">
      <w:pPr>
        <w:widowControl/>
        <w:jc w:val="both"/>
        <w:rPr>
          <w:rFonts w:ascii="Arial" w:hAnsi="Arial" w:cs="Arial"/>
          <w:sz w:val="22"/>
          <w:szCs w:val="22"/>
        </w:rPr>
      </w:pPr>
      <w:r>
        <w:rPr>
          <w:rFonts w:ascii="Arial" w:hAnsi="Arial" w:cs="Arial"/>
          <w:sz w:val="22"/>
          <w:szCs w:val="22"/>
        </w:rPr>
        <w:t>WITNESSETH:</w:t>
      </w:r>
    </w:p>
    <w:p w:rsidR="00301C74" w:rsidRDefault="00301C74">
      <w:pPr>
        <w:widowControl/>
        <w:jc w:val="both"/>
        <w:rPr>
          <w:rFonts w:ascii="Arial" w:hAnsi="Arial" w:cs="Arial"/>
          <w:sz w:val="22"/>
          <w:szCs w:val="22"/>
        </w:rPr>
      </w:pPr>
    </w:p>
    <w:p w:rsidR="00301C74" w:rsidRDefault="00301C74">
      <w:pPr>
        <w:widowControl/>
        <w:jc w:val="both"/>
        <w:rPr>
          <w:rFonts w:ascii="Arial" w:hAnsi="Arial" w:cs="Arial"/>
          <w:sz w:val="22"/>
          <w:szCs w:val="22"/>
        </w:rPr>
      </w:pPr>
      <w:r>
        <w:rPr>
          <w:rFonts w:ascii="Arial" w:hAnsi="Arial" w:cs="Arial"/>
          <w:sz w:val="22"/>
          <w:szCs w:val="22"/>
        </w:rPr>
        <w:t>WHEREAS, the City desires to obtain consulting services in support of a project described as follows:</w:t>
      </w:r>
    </w:p>
    <w:p w:rsidR="00301C74" w:rsidRDefault="00301C74">
      <w:pPr>
        <w:widowControl/>
        <w:jc w:val="both"/>
        <w:rPr>
          <w:rFonts w:ascii="Arial" w:hAnsi="Arial" w:cs="Arial"/>
          <w:sz w:val="22"/>
          <w:szCs w:val="22"/>
        </w:rPr>
      </w:pPr>
    </w:p>
    <w:p w:rsidR="00301C74" w:rsidRPr="001A7B0F" w:rsidRDefault="001A7B0F" w:rsidP="001A7B0F">
      <w:pPr>
        <w:widowControl/>
        <w:jc w:val="center"/>
        <w:rPr>
          <w:rFonts w:ascii="Arial" w:hAnsi="Arial" w:cs="Arial"/>
          <w:b/>
          <w:sz w:val="22"/>
          <w:szCs w:val="22"/>
        </w:rPr>
      </w:pPr>
      <w:r>
        <w:rPr>
          <w:rFonts w:ascii="Arial" w:hAnsi="Arial" w:cs="Arial"/>
          <w:b/>
          <w:sz w:val="22"/>
          <w:szCs w:val="22"/>
        </w:rPr>
        <w:t>[Project Name (Project Number)]</w:t>
      </w:r>
    </w:p>
    <w:p w:rsidR="00301C74" w:rsidRDefault="00301C74">
      <w:pPr>
        <w:widowControl/>
        <w:jc w:val="both"/>
        <w:rPr>
          <w:rFonts w:ascii="Arial" w:hAnsi="Arial" w:cs="Arial"/>
          <w:sz w:val="22"/>
          <w:szCs w:val="22"/>
        </w:rPr>
      </w:pPr>
    </w:p>
    <w:p w:rsidR="00301C74" w:rsidRDefault="00301C74">
      <w:pPr>
        <w:widowControl/>
        <w:jc w:val="both"/>
        <w:rPr>
          <w:rFonts w:ascii="Arial" w:hAnsi="Arial" w:cs="Arial"/>
          <w:sz w:val="22"/>
          <w:szCs w:val="22"/>
        </w:rPr>
      </w:pPr>
      <w:r>
        <w:rPr>
          <w:rFonts w:ascii="Arial" w:hAnsi="Arial" w:cs="Arial"/>
          <w:sz w:val="22"/>
          <w:szCs w:val="22"/>
        </w:rPr>
        <w:t>(hereinafter, the “Project”); and</w:t>
      </w:r>
    </w:p>
    <w:p w:rsidR="00301C74" w:rsidRDefault="00301C74">
      <w:pPr>
        <w:widowControl/>
        <w:jc w:val="both"/>
        <w:rPr>
          <w:rFonts w:ascii="Arial" w:hAnsi="Arial" w:cs="Arial"/>
          <w:sz w:val="22"/>
          <w:szCs w:val="22"/>
        </w:rPr>
      </w:pPr>
    </w:p>
    <w:p w:rsidR="00301C74" w:rsidRDefault="00301C74">
      <w:pPr>
        <w:widowControl/>
        <w:tabs>
          <w:tab w:val="left" w:pos="-1440"/>
        </w:tabs>
        <w:jc w:val="both"/>
        <w:rPr>
          <w:rFonts w:ascii="Arial" w:hAnsi="Arial" w:cs="Arial"/>
          <w:sz w:val="22"/>
          <w:szCs w:val="22"/>
        </w:rPr>
      </w:pPr>
      <w:r>
        <w:rPr>
          <w:rFonts w:ascii="Arial" w:hAnsi="Arial" w:cs="Arial"/>
          <w:sz w:val="22"/>
          <w:szCs w:val="22"/>
        </w:rPr>
        <w:t xml:space="preserve">WHEREAS, the City has requested that the Consultant submit an engagement letter to outline services Consultant is proposing to provide; and </w:t>
      </w:r>
    </w:p>
    <w:p w:rsidR="00301C74" w:rsidRDefault="00301C74">
      <w:pPr>
        <w:widowControl/>
        <w:jc w:val="both"/>
        <w:rPr>
          <w:rFonts w:ascii="Arial" w:hAnsi="Arial" w:cs="Arial"/>
          <w:sz w:val="22"/>
          <w:szCs w:val="22"/>
        </w:rPr>
      </w:pPr>
    </w:p>
    <w:p w:rsidR="00301C74" w:rsidRDefault="00301C74">
      <w:pPr>
        <w:widowControl/>
        <w:jc w:val="both"/>
        <w:rPr>
          <w:rFonts w:ascii="Arial" w:hAnsi="Arial" w:cs="Arial"/>
          <w:sz w:val="22"/>
          <w:szCs w:val="22"/>
        </w:rPr>
      </w:pPr>
      <w:r>
        <w:rPr>
          <w:rFonts w:ascii="Arial" w:hAnsi="Arial" w:cs="Arial"/>
          <w:sz w:val="22"/>
          <w:szCs w:val="22"/>
        </w:rPr>
        <w:t>WHEREAS, the City and the Consultant desire to enter into an agreement setting forth the terms and conditions of their understanding as regards the services.</w:t>
      </w:r>
    </w:p>
    <w:p w:rsidR="00301C74" w:rsidRDefault="00301C74">
      <w:pPr>
        <w:widowControl/>
        <w:jc w:val="both"/>
        <w:rPr>
          <w:rFonts w:ascii="Arial" w:hAnsi="Arial" w:cs="Arial"/>
          <w:sz w:val="22"/>
          <w:szCs w:val="22"/>
        </w:rPr>
      </w:pPr>
    </w:p>
    <w:p w:rsidR="00301C74" w:rsidRDefault="00301C74">
      <w:pPr>
        <w:widowControl/>
        <w:jc w:val="both"/>
        <w:rPr>
          <w:rFonts w:ascii="Arial" w:hAnsi="Arial" w:cs="Arial"/>
          <w:sz w:val="22"/>
          <w:szCs w:val="22"/>
        </w:rPr>
      </w:pPr>
      <w:smartTag w:uri="urn:schemas-microsoft-com:office:smarttags" w:element="stockticker">
        <w:r>
          <w:rPr>
            <w:rFonts w:ascii="Arial" w:hAnsi="Arial" w:cs="Arial"/>
            <w:sz w:val="22"/>
            <w:szCs w:val="22"/>
          </w:rPr>
          <w:t>NOW</w:t>
        </w:r>
      </w:smartTag>
      <w:r>
        <w:rPr>
          <w:rFonts w:ascii="Arial" w:hAnsi="Arial" w:cs="Arial"/>
          <w:sz w:val="22"/>
          <w:szCs w:val="22"/>
        </w:rPr>
        <w:t>, THEREFORE, in consideration of the mutual covenants herein contained, the parties hereto agree as follows:</w:t>
      </w:r>
    </w:p>
    <w:p w:rsidR="00301C74" w:rsidRDefault="00301C74">
      <w:pPr>
        <w:widowControl/>
        <w:jc w:val="both"/>
        <w:rPr>
          <w:rFonts w:ascii="Arial" w:hAnsi="Arial" w:cs="Arial"/>
          <w:sz w:val="22"/>
          <w:szCs w:val="22"/>
        </w:rPr>
      </w:pPr>
    </w:p>
    <w:p w:rsidR="00301C74" w:rsidRDefault="00301C74">
      <w:pPr>
        <w:widowControl/>
        <w:tabs>
          <w:tab w:val="left" w:pos="1800"/>
        </w:tabs>
        <w:jc w:val="both"/>
        <w:rPr>
          <w:rFonts w:ascii="Arial" w:hAnsi="Arial" w:cs="Arial"/>
          <w:b/>
          <w:szCs w:val="24"/>
        </w:rPr>
      </w:pPr>
      <w:r>
        <w:rPr>
          <w:rFonts w:ascii="Arial" w:hAnsi="Arial" w:cs="Arial"/>
          <w:b/>
          <w:szCs w:val="24"/>
        </w:rPr>
        <w:t>SECTION 1.</w:t>
      </w:r>
      <w:r>
        <w:rPr>
          <w:rFonts w:ascii="Arial" w:hAnsi="Arial" w:cs="Arial"/>
          <w:b/>
          <w:szCs w:val="24"/>
        </w:rPr>
        <w:tab/>
        <w:t>SCOPE OF SERVICES</w:t>
      </w:r>
    </w:p>
    <w:p w:rsidR="00301C74" w:rsidRDefault="00301C74">
      <w:pPr>
        <w:widowControl/>
        <w:ind w:firstLine="720"/>
        <w:jc w:val="both"/>
        <w:rPr>
          <w:rFonts w:ascii="Arial" w:hAnsi="Arial" w:cs="Arial"/>
          <w:sz w:val="22"/>
          <w:szCs w:val="22"/>
        </w:rPr>
      </w:pPr>
    </w:p>
    <w:p w:rsidR="00301C74" w:rsidRDefault="00301C74">
      <w:pPr>
        <w:widowControl/>
        <w:jc w:val="both"/>
        <w:rPr>
          <w:rFonts w:ascii="Arial" w:hAnsi="Arial" w:cs="Arial"/>
          <w:sz w:val="22"/>
          <w:szCs w:val="22"/>
        </w:rPr>
      </w:pPr>
      <w:r>
        <w:rPr>
          <w:rFonts w:ascii="Arial" w:hAnsi="Arial" w:cs="Arial"/>
          <w:sz w:val="22"/>
          <w:szCs w:val="22"/>
        </w:rPr>
        <w:t>The Consultant agrees to provide consulting services as set forth in Exhibit A attached hereto and incorporated herein by reference, (hereinafter the “Services”).</w:t>
      </w:r>
    </w:p>
    <w:p w:rsidR="00301C74" w:rsidRDefault="00301C74">
      <w:pPr>
        <w:widowControl/>
        <w:jc w:val="both"/>
        <w:rPr>
          <w:rFonts w:ascii="Arial" w:hAnsi="Arial" w:cs="Arial"/>
          <w:sz w:val="22"/>
          <w:szCs w:val="22"/>
        </w:rPr>
      </w:pPr>
    </w:p>
    <w:p w:rsidR="00301C74" w:rsidRPr="00B3670B" w:rsidRDefault="00301C74">
      <w:pPr>
        <w:widowControl/>
        <w:tabs>
          <w:tab w:val="left" w:pos="1800"/>
        </w:tabs>
        <w:jc w:val="both"/>
        <w:rPr>
          <w:rFonts w:ascii="Arial" w:hAnsi="Arial" w:cs="Arial"/>
          <w:sz w:val="22"/>
          <w:szCs w:val="22"/>
        </w:rPr>
      </w:pPr>
      <w:r w:rsidRPr="00B3670B">
        <w:rPr>
          <w:rFonts w:ascii="Arial" w:hAnsi="Arial" w:cs="Arial"/>
          <w:b/>
          <w:sz w:val="22"/>
          <w:szCs w:val="22"/>
        </w:rPr>
        <w:t>SECTION 2.</w:t>
      </w:r>
      <w:r w:rsidRPr="00B3670B">
        <w:rPr>
          <w:rFonts w:ascii="Arial" w:hAnsi="Arial" w:cs="Arial"/>
          <w:b/>
          <w:sz w:val="22"/>
          <w:szCs w:val="22"/>
        </w:rPr>
        <w:tab/>
        <w:t>SUPPLEMENTAL AGREEMENTS</w:t>
      </w:r>
    </w:p>
    <w:p w:rsidR="00301C74" w:rsidRPr="00B3670B" w:rsidRDefault="00301C74">
      <w:pPr>
        <w:widowControl/>
        <w:tabs>
          <w:tab w:val="left" w:pos="1800"/>
        </w:tabs>
        <w:jc w:val="both"/>
        <w:rPr>
          <w:rFonts w:ascii="Arial" w:hAnsi="Arial" w:cs="Arial"/>
          <w:sz w:val="22"/>
          <w:szCs w:val="22"/>
        </w:rPr>
      </w:pPr>
    </w:p>
    <w:p w:rsidR="00301C74" w:rsidRPr="00B857AE" w:rsidRDefault="00301C74">
      <w:pPr>
        <w:tabs>
          <w:tab w:val="left" w:pos="-1440"/>
        </w:tabs>
        <w:jc w:val="both"/>
        <w:rPr>
          <w:rFonts w:ascii="Arial" w:hAnsi="Arial" w:cs="Arial"/>
          <w:sz w:val="22"/>
          <w:szCs w:val="22"/>
        </w:rPr>
      </w:pPr>
      <w:r w:rsidRPr="00B3670B">
        <w:rPr>
          <w:rFonts w:ascii="Arial" w:hAnsi="Arial" w:cs="Arial"/>
          <w:sz w:val="22"/>
          <w:szCs w:val="22"/>
        </w:rPr>
        <w:t xml:space="preserve">This Agreement may be amended to provide for additions, deletions and revisions in the Services or to modify the terms and conditions thereof by a written </w:t>
      </w:r>
      <w:r w:rsidR="001A7B0F">
        <w:rPr>
          <w:rFonts w:ascii="Arial" w:hAnsi="Arial" w:cs="Arial"/>
          <w:sz w:val="22"/>
          <w:szCs w:val="22"/>
        </w:rPr>
        <w:t>s</w:t>
      </w:r>
      <w:r w:rsidRPr="00B3670B">
        <w:rPr>
          <w:rFonts w:ascii="Arial" w:hAnsi="Arial" w:cs="Arial"/>
          <w:sz w:val="22"/>
          <w:szCs w:val="22"/>
        </w:rPr>
        <w:t xml:space="preserve">upplemental </w:t>
      </w:r>
      <w:r w:rsidR="001A7B0F">
        <w:rPr>
          <w:rFonts w:ascii="Arial" w:hAnsi="Arial" w:cs="Arial"/>
          <w:sz w:val="22"/>
          <w:szCs w:val="22"/>
        </w:rPr>
        <w:t>a</w:t>
      </w:r>
      <w:r w:rsidRPr="00B3670B">
        <w:rPr>
          <w:rFonts w:ascii="Arial" w:hAnsi="Arial" w:cs="Arial"/>
          <w:sz w:val="22"/>
          <w:szCs w:val="22"/>
        </w:rPr>
        <w:t xml:space="preserve">greement.  If notice of any change in Services affecting the general scope of the Consultant Agreement or provisions of this Agreement, including but not limited to, Agreement </w:t>
      </w:r>
      <w:r>
        <w:rPr>
          <w:rFonts w:ascii="Arial" w:hAnsi="Arial" w:cs="Arial"/>
          <w:sz w:val="22"/>
          <w:szCs w:val="22"/>
        </w:rPr>
        <w:t>p</w:t>
      </w:r>
      <w:r w:rsidRPr="00B3670B">
        <w:rPr>
          <w:rFonts w:ascii="Arial" w:hAnsi="Arial" w:cs="Arial"/>
          <w:sz w:val="22"/>
          <w:szCs w:val="22"/>
        </w:rPr>
        <w:t xml:space="preserve">rice or Agreement </w:t>
      </w:r>
      <w:r>
        <w:rPr>
          <w:rFonts w:ascii="Arial" w:hAnsi="Arial" w:cs="Arial"/>
          <w:sz w:val="22"/>
          <w:szCs w:val="22"/>
        </w:rPr>
        <w:t>t</w:t>
      </w:r>
      <w:r w:rsidRPr="00B3670B">
        <w:rPr>
          <w:rFonts w:ascii="Arial" w:hAnsi="Arial" w:cs="Arial"/>
          <w:sz w:val="22"/>
          <w:szCs w:val="22"/>
        </w:rPr>
        <w:t>ime, is a requirement of any insurance policy held by Consultant as a requirement of this Agreement, the giving of such notice shall be the Consultant’s responsibility.</w:t>
      </w:r>
    </w:p>
    <w:p w:rsidR="00301C74" w:rsidRDefault="00301C74">
      <w:pPr>
        <w:widowControl/>
        <w:jc w:val="both"/>
        <w:rPr>
          <w:rFonts w:ascii="Arial" w:hAnsi="Arial" w:cs="Arial"/>
          <w:sz w:val="22"/>
          <w:szCs w:val="22"/>
        </w:rPr>
      </w:pPr>
    </w:p>
    <w:p w:rsidR="00301C74" w:rsidRDefault="00301C74">
      <w:pPr>
        <w:widowControl/>
        <w:tabs>
          <w:tab w:val="left" w:pos="1800"/>
        </w:tabs>
        <w:jc w:val="both"/>
        <w:rPr>
          <w:rFonts w:ascii="Arial" w:hAnsi="Arial" w:cs="Arial"/>
          <w:b/>
          <w:szCs w:val="24"/>
        </w:rPr>
      </w:pPr>
      <w:r>
        <w:rPr>
          <w:rFonts w:ascii="Arial" w:hAnsi="Arial" w:cs="Arial"/>
          <w:b/>
          <w:szCs w:val="24"/>
        </w:rPr>
        <w:t>SECTION 3.</w:t>
      </w:r>
      <w:r>
        <w:rPr>
          <w:rFonts w:ascii="Arial" w:hAnsi="Arial" w:cs="Arial"/>
          <w:b/>
          <w:szCs w:val="24"/>
        </w:rPr>
        <w:tab/>
        <w:t>STATUS</w:t>
      </w:r>
    </w:p>
    <w:p w:rsidR="00301C74" w:rsidRDefault="00301C74">
      <w:pPr>
        <w:widowControl/>
        <w:jc w:val="both"/>
        <w:rPr>
          <w:rFonts w:ascii="Arial" w:hAnsi="Arial" w:cs="Arial"/>
          <w:sz w:val="22"/>
          <w:szCs w:val="22"/>
        </w:rPr>
      </w:pPr>
    </w:p>
    <w:p w:rsidR="00301C74" w:rsidRDefault="00301C74">
      <w:pPr>
        <w:widowControl/>
        <w:jc w:val="both"/>
        <w:rPr>
          <w:rFonts w:ascii="Arial" w:hAnsi="Arial" w:cs="Arial"/>
          <w:sz w:val="22"/>
          <w:szCs w:val="22"/>
        </w:rPr>
      </w:pPr>
      <w:r>
        <w:rPr>
          <w:rFonts w:ascii="Arial" w:hAnsi="Arial" w:cs="Arial"/>
          <w:sz w:val="22"/>
          <w:szCs w:val="22"/>
        </w:rPr>
        <w:t>Consultant is an independent contractor and as such is not an agent or employee of the City.</w:t>
      </w:r>
    </w:p>
    <w:p w:rsidR="00301C74" w:rsidRDefault="00301C74">
      <w:pPr>
        <w:widowControl/>
        <w:jc w:val="both"/>
        <w:rPr>
          <w:rFonts w:ascii="Arial" w:hAnsi="Arial" w:cs="Arial"/>
          <w:b/>
          <w:sz w:val="22"/>
          <w:szCs w:val="22"/>
        </w:rPr>
      </w:pPr>
    </w:p>
    <w:p w:rsidR="00301C74" w:rsidRDefault="00301C74">
      <w:pPr>
        <w:widowControl/>
        <w:tabs>
          <w:tab w:val="left" w:pos="1800"/>
        </w:tabs>
        <w:jc w:val="both"/>
        <w:rPr>
          <w:rFonts w:ascii="Arial" w:hAnsi="Arial" w:cs="Arial"/>
          <w:szCs w:val="24"/>
        </w:rPr>
      </w:pPr>
      <w:r>
        <w:rPr>
          <w:rFonts w:ascii="Arial" w:hAnsi="Arial" w:cs="Arial"/>
          <w:b/>
          <w:szCs w:val="24"/>
        </w:rPr>
        <w:t>SECTION 4.</w:t>
      </w:r>
      <w:r>
        <w:rPr>
          <w:rFonts w:ascii="Arial" w:hAnsi="Arial" w:cs="Arial"/>
          <w:b/>
          <w:szCs w:val="24"/>
        </w:rPr>
        <w:tab/>
        <w:t>COMPENSATION</w:t>
      </w:r>
    </w:p>
    <w:p w:rsidR="00301C74" w:rsidRDefault="00301C74">
      <w:pPr>
        <w:widowControl/>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Total Fee:  City agrees to pay Consultant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including reimbursable expenses.  The fee is based on the performance of the Services, and shall be billed using rates and reimbursable expenses as set forth in Exhibit A.  All work shall be completed on or before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If any additional </w:t>
      </w:r>
      <w:r w:rsidR="001A7B0F">
        <w:rPr>
          <w:rFonts w:ascii="Arial" w:hAnsi="Arial" w:cs="Arial"/>
          <w:sz w:val="22"/>
          <w:szCs w:val="22"/>
        </w:rPr>
        <w:t>s</w:t>
      </w:r>
      <w:r>
        <w:rPr>
          <w:rFonts w:ascii="Arial" w:hAnsi="Arial" w:cs="Arial"/>
          <w:sz w:val="22"/>
          <w:szCs w:val="22"/>
        </w:rPr>
        <w:t xml:space="preserve">ervices beyond the Services outlined in Exhibit A are deemed to be necessary, the compensation for said </w:t>
      </w:r>
      <w:r w:rsidR="001A7B0F">
        <w:rPr>
          <w:rFonts w:ascii="Arial" w:hAnsi="Arial" w:cs="Arial"/>
          <w:sz w:val="22"/>
          <w:szCs w:val="22"/>
        </w:rPr>
        <w:t>s</w:t>
      </w:r>
      <w:r>
        <w:rPr>
          <w:rFonts w:ascii="Arial" w:hAnsi="Arial" w:cs="Arial"/>
          <w:sz w:val="22"/>
          <w:szCs w:val="22"/>
        </w:rPr>
        <w:t xml:space="preserve">ervices shall be </w:t>
      </w:r>
      <w:r w:rsidR="001A7B0F">
        <w:rPr>
          <w:rFonts w:ascii="Arial" w:hAnsi="Arial" w:cs="Arial"/>
          <w:sz w:val="22"/>
          <w:szCs w:val="22"/>
        </w:rPr>
        <w:t xml:space="preserve">outlined in a supplemental agreement as required above and shall be </w:t>
      </w:r>
      <w:r>
        <w:rPr>
          <w:rFonts w:ascii="Arial" w:hAnsi="Arial" w:cs="Arial"/>
          <w:sz w:val="22"/>
          <w:szCs w:val="22"/>
        </w:rPr>
        <w:t xml:space="preserve">billed at the hourly rates set forth in Exhibit </w:t>
      </w:r>
      <w:r w:rsidR="001A7B0F">
        <w:rPr>
          <w:rFonts w:ascii="Arial" w:hAnsi="Arial" w:cs="Arial"/>
          <w:sz w:val="22"/>
          <w:szCs w:val="22"/>
        </w:rPr>
        <w:t>B</w:t>
      </w:r>
      <w:r>
        <w:rPr>
          <w:rFonts w:ascii="Arial" w:hAnsi="Arial" w:cs="Arial"/>
          <w:sz w:val="22"/>
          <w:szCs w:val="22"/>
        </w:rPr>
        <w:t>.</w:t>
      </w:r>
    </w:p>
    <w:p w:rsidR="00301C74" w:rsidRDefault="00301C74">
      <w:pPr>
        <w:widowControl/>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Manner of Payment:  Invoices for fees will be submitted every four </w:t>
      </w:r>
      <w:r w:rsidR="001A7B0F">
        <w:rPr>
          <w:rFonts w:ascii="Arial" w:hAnsi="Arial" w:cs="Arial"/>
          <w:sz w:val="22"/>
          <w:szCs w:val="22"/>
        </w:rPr>
        <w:t xml:space="preserve">(4) </w:t>
      </w:r>
      <w:r>
        <w:rPr>
          <w:rFonts w:ascii="Arial" w:hAnsi="Arial" w:cs="Arial"/>
          <w:sz w:val="22"/>
          <w:szCs w:val="22"/>
        </w:rPr>
        <w:t xml:space="preserve">weeks and are to be paid within </w:t>
      </w:r>
      <w:r w:rsidR="001A7B0F">
        <w:rPr>
          <w:rFonts w:ascii="Arial" w:hAnsi="Arial" w:cs="Arial"/>
          <w:sz w:val="22"/>
          <w:szCs w:val="22"/>
        </w:rPr>
        <w:t>thirty (</w:t>
      </w:r>
      <w:r>
        <w:rPr>
          <w:rFonts w:ascii="Arial" w:hAnsi="Arial" w:cs="Arial"/>
          <w:sz w:val="22"/>
          <w:szCs w:val="22"/>
        </w:rPr>
        <w:t>30</w:t>
      </w:r>
      <w:r w:rsidR="001A7B0F">
        <w:rPr>
          <w:rFonts w:ascii="Arial" w:hAnsi="Arial" w:cs="Arial"/>
          <w:sz w:val="22"/>
          <w:szCs w:val="22"/>
        </w:rPr>
        <w:t>)</w:t>
      </w:r>
      <w:r>
        <w:rPr>
          <w:rFonts w:ascii="Arial" w:hAnsi="Arial" w:cs="Arial"/>
          <w:sz w:val="22"/>
          <w:szCs w:val="22"/>
        </w:rPr>
        <w:t xml:space="preserve"> days of receipt</w:t>
      </w:r>
      <w:r w:rsidR="001A7B0F">
        <w:rPr>
          <w:rFonts w:ascii="Arial" w:hAnsi="Arial" w:cs="Arial"/>
          <w:sz w:val="22"/>
          <w:szCs w:val="22"/>
        </w:rPr>
        <w:t xml:space="preserve"> of undisputed invoice</w:t>
      </w:r>
      <w:r>
        <w:rPr>
          <w:rFonts w:ascii="Arial" w:hAnsi="Arial" w:cs="Arial"/>
          <w:sz w:val="22"/>
          <w:szCs w:val="22"/>
        </w:rPr>
        <w:t>.</w:t>
      </w:r>
    </w:p>
    <w:p w:rsidR="00301C74" w:rsidRDefault="00301C74">
      <w:pPr>
        <w:widowControl/>
        <w:ind w:firstLine="720"/>
        <w:jc w:val="both"/>
        <w:rPr>
          <w:rFonts w:ascii="Arial" w:hAnsi="Arial" w:cs="Arial"/>
          <w:sz w:val="22"/>
          <w:szCs w:val="22"/>
        </w:rPr>
      </w:pPr>
    </w:p>
    <w:p w:rsidR="00301C74" w:rsidRDefault="00301C74">
      <w:pPr>
        <w:widowControl/>
        <w:tabs>
          <w:tab w:val="left" w:pos="1800"/>
        </w:tabs>
        <w:jc w:val="both"/>
        <w:rPr>
          <w:rFonts w:ascii="Arial" w:hAnsi="Arial" w:cs="Arial"/>
          <w:sz w:val="22"/>
          <w:szCs w:val="22"/>
        </w:rPr>
      </w:pPr>
      <w:r>
        <w:rPr>
          <w:rFonts w:ascii="Arial" w:hAnsi="Arial" w:cs="Arial"/>
          <w:b/>
          <w:sz w:val="22"/>
          <w:szCs w:val="22"/>
        </w:rPr>
        <w:t>SECTION 5.</w:t>
      </w:r>
      <w:r>
        <w:rPr>
          <w:rFonts w:ascii="Arial" w:hAnsi="Arial" w:cs="Arial"/>
          <w:b/>
          <w:sz w:val="22"/>
          <w:szCs w:val="22"/>
        </w:rPr>
        <w:tab/>
        <w:t>TERMINATION</w:t>
      </w:r>
    </w:p>
    <w:p w:rsidR="00301C74" w:rsidRDefault="00301C74">
      <w:pPr>
        <w:widowControl/>
        <w:tabs>
          <w:tab w:val="left" w:pos="1800"/>
        </w:tabs>
        <w:jc w:val="both"/>
        <w:rPr>
          <w:rFonts w:ascii="Arial" w:hAnsi="Arial" w:cs="Arial"/>
          <w:sz w:val="22"/>
          <w:szCs w:val="22"/>
        </w:rPr>
      </w:pPr>
    </w:p>
    <w:p w:rsidR="00301C74" w:rsidRPr="00B867CB" w:rsidRDefault="00301C74">
      <w:pPr>
        <w:jc w:val="both"/>
        <w:rPr>
          <w:rFonts w:ascii="Arial" w:hAnsi="Arial" w:cs="Arial"/>
          <w:sz w:val="22"/>
          <w:szCs w:val="22"/>
        </w:rPr>
      </w:pPr>
      <w:r w:rsidRPr="00B867CB">
        <w:rPr>
          <w:rFonts w:ascii="Arial" w:hAnsi="Arial" w:cs="Arial"/>
          <w:sz w:val="22"/>
          <w:szCs w:val="22"/>
        </w:rPr>
        <w:t xml:space="preserve">Nothing in this Agreement shall prevent, limit, or otherwise interfere with the right of the </w:t>
      </w:r>
      <w:smartTag w:uri="urn:schemas-microsoft-com:office:smarttags" w:element="PersonName">
        <w:r w:rsidRPr="00B867CB">
          <w:rPr>
            <w:rFonts w:ascii="Arial" w:hAnsi="Arial" w:cs="Arial"/>
            <w:sz w:val="22"/>
            <w:szCs w:val="22"/>
          </w:rPr>
          <w:t>City</w:t>
        </w:r>
      </w:smartTag>
      <w:r w:rsidRPr="00B867CB">
        <w:rPr>
          <w:rFonts w:ascii="Arial" w:hAnsi="Arial" w:cs="Arial"/>
          <w:sz w:val="22"/>
          <w:szCs w:val="22"/>
        </w:rPr>
        <w:t xml:space="preserve"> to terminate this Agreement in whole or in part, with or without cause, subject to written notice</w:t>
      </w:r>
      <w:r>
        <w:rPr>
          <w:rFonts w:ascii="Arial" w:hAnsi="Arial" w:cs="Arial"/>
          <w:sz w:val="22"/>
          <w:szCs w:val="22"/>
        </w:rPr>
        <w:t xml:space="preserve"> to</w:t>
      </w:r>
      <w:r w:rsidRPr="00B867CB">
        <w:rPr>
          <w:rFonts w:ascii="Arial" w:hAnsi="Arial" w:cs="Arial"/>
          <w:sz w:val="22"/>
          <w:szCs w:val="22"/>
        </w:rPr>
        <w:t xml:space="preserve"> </w:t>
      </w:r>
      <w:r>
        <w:rPr>
          <w:rFonts w:ascii="Arial" w:hAnsi="Arial" w:cs="Arial"/>
          <w:sz w:val="22"/>
          <w:szCs w:val="22"/>
        </w:rPr>
        <w:t>Consultant</w:t>
      </w:r>
      <w:r w:rsidRPr="00B867CB">
        <w:rPr>
          <w:rFonts w:ascii="Arial" w:hAnsi="Arial" w:cs="Arial"/>
          <w:sz w:val="22"/>
          <w:szCs w:val="22"/>
        </w:rPr>
        <w:t xml:space="preserve">. </w:t>
      </w:r>
      <w:r w:rsidR="00331EB8">
        <w:rPr>
          <w:rFonts w:ascii="Arial" w:hAnsi="Arial" w:cs="Arial"/>
          <w:sz w:val="22"/>
          <w:szCs w:val="22"/>
        </w:rPr>
        <w:t xml:space="preserve"> </w:t>
      </w:r>
      <w:r w:rsidRPr="00B867CB">
        <w:rPr>
          <w:rFonts w:ascii="Arial" w:hAnsi="Arial" w:cs="Arial"/>
          <w:sz w:val="22"/>
          <w:szCs w:val="22"/>
        </w:rPr>
        <w:t xml:space="preserve">If the </w:t>
      </w:r>
      <w:smartTag w:uri="urn:schemas-microsoft-com:office:smarttags" w:element="PersonName">
        <w:r w:rsidRPr="00B867CB">
          <w:rPr>
            <w:rFonts w:ascii="Arial" w:hAnsi="Arial" w:cs="Arial"/>
            <w:sz w:val="22"/>
            <w:szCs w:val="22"/>
          </w:rPr>
          <w:t>City</w:t>
        </w:r>
      </w:smartTag>
      <w:r w:rsidRPr="00B867CB">
        <w:rPr>
          <w:rFonts w:ascii="Arial" w:hAnsi="Arial" w:cs="Arial"/>
          <w:sz w:val="22"/>
          <w:szCs w:val="22"/>
        </w:rPr>
        <w:t xml:space="preserve"> terminates the Agreement prior to completion of Services, </w:t>
      </w:r>
      <w:smartTag w:uri="urn:schemas-microsoft-com:office:smarttags" w:element="PersonName">
        <w:r w:rsidRPr="00B867CB">
          <w:rPr>
            <w:rFonts w:ascii="Arial" w:hAnsi="Arial" w:cs="Arial"/>
            <w:sz w:val="22"/>
            <w:szCs w:val="22"/>
          </w:rPr>
          <w:t>City</w:t>
        </w:r>
      </w:smartTag>
      <w:r w:rsidRPr="00B867CB">
        <w:rPr>
          <w:rFonts w:ascii="Arial" w:hAnsi="Arial" w:cs="Arial"/>
          <w:sz w:val="22"/>
          <w:szCs w:val="22"/>
        </w:rPr>
        <w:t xml:space="preserve"> shall compensate </w:t>
      </w:r>
      <w:r>
        <w:rPr>
          <w:rFonts w:ascii="Arial" w:hAnsi="Arial" w:cs="Arial"/>
          <w:sz w:val="22"/>
          <w:szCs w:val="22"/>
        </w:rPr>
        <w:t>Consultant</w:t>
      </w:r>
      <w:r w:rsidRPr="00B867CB">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301C74" w:rsidRPr="00B867CB" w:rsidRDefault="00301C74">
      <w:pPr>
        <w:widowControl/>
        <w:tabs>
          <w:tab w:val="left" w:pos="1800"/>
        </w:tabs>
        <w:jc w:val="both"/>
        <w:rPr>
          <w:rFonts w:ascii="Arial" w:hAnsi="Arial" w:cs="Arial"/>
          <w:sz w:val="22"/>
          <w:szCs w:val="22"/>
        </w:rPr>
      </w:pPr>
    </w:p>
    <w:p w:rsidR="00301C74" w:rsidRDefault="00301C74">
      <w:pPr>
        <w:widowControl/>
        <w:tabs>
          <w:tab w:val="left" w:pos="1800"/>
        </w:tabs>
        <w:jc w:val="both"/>
        <w:rPr>
          <w:rFonts w:ascii="Arial" w:hAnsi="Arial" w:cs="Arial"/>
          <w:sz w:val="22"/>
          <w:szCs w:val="22"/>
        </w:rPr>
      </w:pPr>
      <w:r>
        <w:rPr>
          <w:rFonts w:ascii="Arial" w:hAnsi="Arial" w:cs="Arial"/>
          <w:b/>
          <w:sz w:val="22"/>
          <w:szCs w:val="22"/>
        </w:rPr>
        <w:t>SECTION 6.</w:t>
      </w:r>
      <w:r>
        <w:rPr>
          <w:rFonts w:ascii="Arial" w:hAnsi="Arial" w:cs="Arial"/>
          <w:b/>
          <w:sz w:val="22"/>
          <w:szCs w:val="22"/>
        </w:rPr>
        <w:tab/>
        <w:t>SUBCONTRACTING OF SERVICES</w:t>
      </w:r>
    </w:p>
    <w:p w:rsidR="00301C74" w:rsidRDefault="00301C74">
      <w:pPr>
        <w:widowControl/>
        <w:tabs>
          <w:tab w:val="left" w:pos="1800"/>
        </w:tabs>
        <w:jc w:val="both"/>
        <w:rPr>
          <w:rFonts w:ascii="Arial" w:hAnsi="Arial" w:cs="Arial"/>
          <w:sz w:val="22"/>
          <w:szCs w:val="22"/>
        </w:rPr>
      </w:pPr>
    </w:p>
    <w:p w:rsidR="00301C74" w:rsidRDefault="00301C74">
      <w:pPr>
        <w:widowControl/>
        <w:tabs>
          <w:tab w:val="left" w:pos="1800"/>
        </w:tabs>
        <w:jc w:val="both"/>
        <w:rPr>
          <w:rFonts w:ascii="Arial" w:hAnsi="Arial" w:cs="Arial"/>
          <w:sz w:val="22"/>
          <w:szCs w:val="22"/>
        </w:rPr>
      </w:pPr>
      <w:r>
        <w:rPr>
          <w:rFonts w:ascii="Arial" w:hAnsi="Arial" w:cs="Arial"/>
          <w:sz w:val="22"/>
          <w:szCs w:val="22"/>
        </w:rPr>
        <w:t>Consultant shall not subcontract any of the Services to be performed under this Agreement without first obtaining the written approval of City regarding the Services to be subcontracted and the person or firm proposed to accomplish the subcontracted portion of the Services.</w:t>
      </w:r>
    </w:p>
    <w:p w:rsidR="00301C74" w:rsidRDefault="00301C74">
      <w:pPr>
        <w:widowControl/>
        <w:tabs>
          <w:tab w:val="left" w:pos="1800"/>
        </w:tabs>
        <w:jc w:val="both"/>
        <w:rPr>
          <w:rFonts w:ascii="Arial" w:hAnsi="Arial" w:cs="Arial"/>
          <w:sz w:val="22"/>
          <w:szCs w:val="22"/>
        </w:rPr>
      </w:pPr>
    </w:p>
    <w:p w:rsidR="00301C74" w:rsidRDefault="00301C74">
      <w:pPr>
        <w:widowControl/>
        <w:tabs>
          <w:tab w:val="left" w:pos="1800"/>
        </w:tabs>
        <w:jc w:val="both"/>
        <w:rPr>
          <w:rFonts w:ascii="Arial" w:hAnsi="Arial" w:cs="Arial"/>
          <w:sz w:val="22"/>
          <w:szCs w:val="22"/>
        </w:rPr>
      </w:pPr>
      <w:r>
        <w:rPr>
          <w:rFonts w:ascii="Arial" w:hAnsi="Arial" w:cs="Arial"/>
          <w:b/>
          <w:sz w:val="22"/>
          <w:szCs w:val="22"/>
        </w:rPr>
        <w:t>SECTION 7.</w:t>
      </w:r>
      <w:r>
        <w:rPr>
          <w:rFonts w:ascii="Arial" w:hAnsi="Arial" w:cs="Arial"/>
          <w:b/>
          <w:sz w:val="22"/>
          <w:szCs w:val="22"/>
        </w:rPr>
        <w:tab/>
        <w:t>OWNERSHIP OF REPORT</w:t>
      </w:r>
    </w:p>
    <w:p w:rsidR="00301C74" w:rsidRDefault="00301C74">
      <w:pPr>
        <w:widowControl/>
        <w:tabs>
          <w:tab w:val="left" w:pos="1800"/>
        </w:tabs>
        <w:jc w:val="both"/>
        <w:rPr>
          <w:rFonts w:ascii="Arial" w:hAnsi="Arial" w:cs="Arial"/>
          <w:sz w:val="22"/>
          <w:szCs w:val="22"/>
        </w:rPr>
      </w:pPr>
    </w:p>
    <w:p w:rsidR="00301C74" w:rsidRDefault="00301C74">
      <w:pPr>
        <w:widowControl/>
        <w:tabs>
          <w:tab w:val="left" w:pos="1800"/>
        </w:tabs>
        <w:jc w:val="both"/>
        <w:rPr>
          <w:rFonts w:ascii="Arial" w:hAnsi="Arial" w:cs="Arial"/>
          <w:sz w:val="22"/>
          <w:szCs w:val="22"/>
        </w:rPr>
      </w:pPr>
      <w:r>
        <w:rPr>
          <w:rFonts w:ascii="Arial" w:hAnsi="Arial" w:cs="Arial"/>
          <w:sz w:val="22"/>
          <w:szCs w:val="22"/>
        </w:rPr>
        <w:t>The final report and all documents prepared in connection with the Services shall be the property of the City upon completion of the Services.  Consultant will have no responsibility to update its report for events and circumstances occurring after the report is accepted as final and complete by the City.</w:t>
      </w:r>
    </w:p>
    <w:p w:rsidR="00301C74" w:rsidRDefault="00301C74">
      <w:pPr>
        <w:widowControl/>
        <w:tabs>
          <w:tab w:val="left" w:pos="1800"/>
        </w:tabs>
        <w:jc w:val="both"/>
        <w:rPr>
          <w:rFonts w:ascii="Arial" w:hAnsi="Arial" w:cs="Arial"/>
          <w:sz w:val="22"/>
          <w:szCs w:val="22"/>
        </w:rPr>
      </w:pPr>
    </w:p>
    <w:p w:rsidR="00301C74" w:rsidRDefault="00301C74">
      <w:pPr>
        <w:widowControl/>
        <w:tabs>
          <w:tab w:val="left" w:pos="1800"/>
        </w:tabs>
        <w:jc w:val="both"/>
        <w:rPr>
          <w:rFonts w:ascii="Arial" w:hAnsi="Arial" w:cs="Arial"/>
          <w:sz w:val="22"/>
          <w:szCs w:val="22"/>
        </w:rPr>
      </w:pPr>
      <w:r>
        <w:rPr>
          <w:rFonts w:ascii="Arial" w:hAnsi="Arial" w:cs="Arial"/>
          <w:b/>
          <w:sz w:val="22"/>
          <w:szCs w:val="22"/>
        </w:rPr>
        <w:t>SECTION 8.</w:t>
      </w:r>
      <w:r>
        <w:rPr>
          <w:rFonts w:ascii="Arial" w:hAnsi="Arial" w:cs="Arial"/>
          <w:b/>
          <w:sz w:val="22"/>
          <w:szCs w:val="22"/>
        </w:rPr>
        <w:tab/>
        <w:t>INSURANCE</w:t>
      </w:r>
    </w:p>
    <w:p w:rsidR="00301C74" w:rsidRDefault="00301C74">
      <w:pPr>
        <w:widowControl/>
        <w:tabs>
          <w:tab w:val="left" w:pos="1800"/>
        </w:tabs>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General:  Consultant shall secure and maintain, throughout the duration of this </w:t>
      </w:r>
      <w:r w:rsidR="00331EB8">
        <w:rPr>
          <w:rFonts w:ascii="Arial" w:hAnsi="Arial" w:cs="Arial"/>
          <w:sz w:val="22"/>
          <w:szCs w:val="22"/>
        </w:rPr>
        <w:t>Agreement</w:t>
      </w:r>
      <w:r>
        <w:rPr>
          <w:rFonts w:ascii="Arial" w:hAnsi="Arial" w:cs="Arial"/>
          <w:sz w:val="22"/>
          <w:szCs w:val="22"/>
        </w:rPr>
        <w:t>, insurance (on an occurrence basis unless otherwise agreed to) of such types and in at least such amounts as required herein.  Consultant shall provide certificates of insurance and renewals on City provided forms or on forms approved by the City.  The City shall be notified by receipt of written notice from the insurer at least thirty (30) days prior to material modification or cancellation of any policy listed on the Certificate.</w:t>
      </w:r>
    </w:p>
    <w:p w:rsidR="00301C74" w:rsidRDefault="00301C74">
      <w:pPr>
        <w:widowControl/>
        <w:tabs>
          <w:tab w:val="left" w:pos="1800"/>
        </w:tabs>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Notice of Claim Reduction of Policy Limits:  Consultant, upon receipt of notice of any claim in connection with the </w:t>
      </w:r>
      <w:r w:rsidR="00331EB8">
        <w:rPr>
          <w:rFonts w:ascii="Arial" w:hAnsi="Arial" w:cs="Arial"/>
          <w:sz w:val="22"/>
          <w:szCs w:val="22"/>
        </w:rPr>
        <w:t>Agreement</w:t>
      </w:r>
      <w:r>
        <w:rPr>
          <w:rFonts w:ascii="Arial" w:hAnsi="Arial" w:cs="Arial"/>
          <w:sz w:val="22"/>
          <w:szCs w:val="22"/>
        </w:rPr>
        <w:t>, shall promptly notify the City, providing full details thereof, including an estimate of the amount of loss or liability.</w:t>
      </w:r>
    </w:p>
    <w:p w:rsidR="00301C74" w:rsidRDefault="00301C74">
      <w:pPr>
        <w:widowControl/>
        <w:ind w:left="720"/>
        <w:jc w:val="both"/>
        <w:rPr>
          <w:rFonts w:ascii="Arial" w:hAnsi="Arial" w:cs="Arial"/>
          <w:sz w:val="22"/>
          <w:szCs w:val="22"/>
        </w:rPr>
      </w:pPr>
    </w:p>
    <w:p w:rsidR="00301C74" w:rsidRDefault="00301C74">
      <w:pPr>
        <w:widowControl/>
        <w:ind w:left="720"/>
        <w:jc w:val="both"/>
        <w:rPr>
          <w:rFonts w:ascii="Arial" w:hAnsi="Arial" w:cs="Arial"/>
          <w:sz w:val="22"/>
          <w:szCs w:val="22"/>
        </w:rPr>
      </w:pPr>
      <w:r>
        <w:rPr>
          <w:rFonts w:ascii="Arial" w:hAnsi="Arial" w:cs="Arial"/>
          <w:sz w:val="22"/>
          <w:szCs w:val="22"/>
        </w:rPr>
        <w:t xml:space="preserve">Consultant shall monitor and promptly notify the City of any reduction in limits of protection afforded under any policy listed in the </w:t>
      </w:r>
      <w:r w:rsidR="00331EB8">
        <w:rPr>
          <w:rFonts w:ascii="Arial" w:hAnsi="Arial" w:cs="Arial"/>
          <w:sz w:val="22"/>
          <w:szCs w:val="22"/>
        </w:rPr>
        <w:t>c</w:t>
      </w:r>
      <w:r>
        <w:rPr>
          <w:rFonts w:ascii="Arial" w:hAnsi="Arial" w:cs="Arial"/>
          <w:sz w:val="22"/>
          <w:szCs w:val="22"/>
        </w:rPr>
        <w:t xml:space="preserve">ertificate (or otherwise required by the </w:t>
      </w:r>
      <w:r w:rsidR="00331EB8">
        <w:rPr>
          <w:rFonts w:ascii="Arial" w:hAnsi="Arial" w:cs="Arial"/>
          <w:sz w:val="22"/>
          <w:szCs w:val="22"/>
        </w:rPr>
        <w:t>Agreement</w:t>
      </w:r>
      <w:r>
        <w:rPr>
          <w:rFonts w:ascii="Arial" w:hAnsi="Arial" w:cs="Arial"/>
          <w:sz w:val="22"/>
          <w:szCs w:val="22"/>
        </w:rPr>
        <w:t>) if the Consultant’s limits of protection shall have been impaired or reduced to such extent that the limits fall below the minimum amounts required herein.</w:t>
      </w:r>
      <w:r w:rsidR="00331EB8">
        <w:rPr>
          <w:rFonts w:ascii="Arial" w:hAnsi="Arial" w:cs="Arial"/>
          <w:sz w:val="22"/>
          <w:szCs w:val="22"/>
        </w:rPr>
        <w:t xml:space="preserve"> </w:t>
      </w:r>
      <w:r>
        <w:rPr>
          <w:rFonts w:ascii="Arial" w:hAnsi="Arial" w:cs="Arial"/>
          <w:sz w:val="22"/>
          <w:szCs w:val="22"/>
        </w:rPr>
        <w:t xml:space="preserve"> Consultant shall promptly reinstate the original limits of liability required hereunder and shall furnish evidence thereof to the City.</w:t>
      </w:r>
    </w:p>
    <w:p w:rsidR="00301C74" w:rsidRDefault="00301C74">
      <w:pPr>
        <w:widowControl/>
        <w:tabs>
          <w:tab w:val="left" w:pos="1800"/>
        </w:tabs>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AC3FFD">
        <w:rPr>
          <w:rFonts w:ascii="Arial" w:hAnsi="Arial" w:cs="Arial"/>
          <w:sz w:val="22"/>
          <w:szCs w:val="22"/>
        </w:rPr>
        <w:t xml:space="preserve">Commercial </w:t>
      </w:r>
      <w:r>
        <w:rPr>
          <w:rFonts w:ascii="Arial" w:hAnsi="Arial" w:cs="Arial"/>
          <w:sz w:val="22"/>
          <w:szCs w:val="22"/>
        </w:rPr>
        <w:t>General Liability</w:t>
      </w:r>
    </w:p>
    <w:p w:rsidR="00301C74" w:rsidRDefault="00301C74">
      <w:pPr>
        <w:widowControl/>
        <w:ind w:left="720" w:hanging="720"/>
        <w:jc w:val="both"/>
        <w:rPr>
          <w:rFonts w:ascii="Arial" w:hAnsi="Arial" w:cs="Arial"/>
          <w:sz w:val="22"/>
          <w:szCs w:val="22"/>
        </w:rPr>
      </w:pPr>
      <w:r>
        <w:rPr>
          <w:rFonts w:ascii="Arial" w:hAnsi="Arial" w:cs="Arial"/>
          <w:sz w:val="22"/>
          <w:szCs w:val="22"/>
        </w:rPr>
        <w:tab/>
      </w:r>
    </w:p>
    <w:tbl>
      <w:tblPr>
        <w:tblW w:w="0" w:type="auto"/>
        <w:tblInd w:w="738" w:type="dxa"/>
        <w:tblLook w:val="01E0" w:firstRow="1" w:lastRow="1" w:firstColumn="1" w:lastColumn="1" w:noHBand="0" w:noVBand="0"/>
      </w:tblPr>
      <w:tblGrid>
        <w:gridCol w:w="4770"/>
        <w:gridCol w:w="1530"/>
      </w:tblGrid>
      <w:tr w:rsidR="00301C74" w:rsidRPr="00301C74" w:rsidTr="00301C74">
        <w:trPr>
          <w:trHeight w:val="261"/>
        </w:trPr>
        <w:tc>
          <w:tcPr>
            <w:tcW w:w="4770" w:type="dxa"/>
            <w:shd w:val="clear" w:color="auto" w:fill="auto"/>
          </w:tcPr>
          <w:p w:rsidR="00301C74" w:rsidRPr="00301C74" w:rsidRDefault="00301C74" w:rsidP="00301C74">
            <w:pPr>
              <w:jc w:val="both"/>
              <w:rPr>
                <w:rFonts w:ascii="Arial" w:hAnsi="Arial" w:cs="Arial"/>
                <w:sz w:val="22"/>
                <w:szCs w:val="22"/>
              </w:rPr>
            </w:pPr>
            <w:r w:rsidRPr="00301C74">
              <w:rPr>
                <w:rFonts w:ascii="Arial" w:hAnsi="Arial" w:cs="Arial"/>
                <w:sz w:val="22"/>
                <w:szCs w:val="22"/>
              </w:rPr>
              <w:t>General Aggregate:</w:t>
            </w:r>
          </w:p>
        </w:tc>
        <w:tc>
          <w:tcPr>
            <w:tcW w:w="1530" w:type="dxa"/>
            <w:shd w:val="clear" w:color="auto" w:fill="auto"/>
          </w:tcPr>
          <w:p w:rsidR="00301C74" w:rsidRPr="00301C74" w:rsidRDefault="00301C74" w:rsidP="007D62AA">
            <w:pPr>
              <w:jc w:val="both"/>
              <w:rPr>
                <w:rFonts w:ascii="Arial" w:hAnsi="Arial" w:cs="Arial"/>
                <w:sz w:val="22"/>
                <w:szCs w:val="22"/>
              </w:rPr>
            </w:pPr>
            <w:r w:rsidRPr="00301C74">
              <w:rPr>
                <w:rFonts w:ascii="Arial" w:hAnsi="Arial" w:cs="Arial"/>
                <w:sz w:val="22"/>
                <w:szCs w:val="22"/>
              </w:rPr>
              <w:t>$</w:t>
            </w:r>
            <w:r w:rsidR="007D62AA">
              <w:rPr>
                <w:rFonts w:ascii="Arial" w:hAnsi="Arial" w:cs="Arial"/>
                <w:sz w:val="22"/>
                <w:szCs w:val="22"/>
              </w:rPr>
              <w:t>1,0</w:t>
            </w:r>
            <w:r w:rsidRPr="00301C74">
              <w:rPr>
                <w:rFonts w:ascii="Arial" w:hAnsi="Arial" w:cs="Arial"/>
                <w:sz w:val="22"/>
                <w:szCs w:val="22"/>
              </w:rPr>
              <w:t>00,000</w:t>
            </w:r>
          </w:p>
        </w:tc>
      </w:tr>
      <w:tr w:rsidR="00301C74" w:rsidRPr="00301C74" w:rsidTr="00301C74">
        <w:tc>
          <w:tcPr>
            <w:tcW w:w="4770" w:type="dxa"/>
            <w:shd w:val="clear" w:color="auto" w:fill="auto"/>
          </w:tcPr>
          <w:p w:rsidR="00301C74" w:rsidRPr="00301C74" w:rsidRDefault="00301C74" w:rsidP="00301C74">
            <w:pPr>
              <w:jc w:val="both"/>
              <w:rPr>
                <w:rFonts w:ascii="Arial" w:hAnsi="Arial" w:cs="Arial"/>
                <w:sz w:val="22"/>
                <w:szCs w:val="22"/>
              </w:rPr>
            </w:pPr>
            <w:r w:rsidRPr="00301C74">
              <w:rPr>
                <w:rFonts w:ascii="Arial" w:hAnsi="Arial" w:cs="Arial"/>
                <w:sz w:val="22"/>
                <w:szCs w:val="22"/>
              </w:rPr>
              <w:t>Products / Completed Operations Aggregate:</w:t>
            </w:r>
          </w:p>
        </w:tc>
        <w:tc>
          <w:tcPr>
            <w:tcW w:w="1530" w:type="dxa"/>
            <w:shd w:val="clear" w:color="auto" w:fill="auto"/>
          </w:tcPr>
          <w:p w:rsidR="00301C74" w:rsidRPr="00301C74" w:rsidRDefault="00301C74" w:rsidP="007D62AA">
            <w:pPr>
              <w:jc w:val="both"/>
              <w:rPr>
                <w:rFonts w:ascii="Arial" w:hAnsi="Arial" w:cs="Arial"/>
                <w:sz w:val="22"/>
                <w:szCs w:val="22"/>
              </w:rPr>
            </w:pPr>
            <w:r w:rsidRPr="00301C74">
              <w:rPr>
                <w:rFonts w:ascii="Arial" w:hAnsi="Arial" w:cs="Arial"/>
                <w:sz w:val="22"/>
                <w:szCs w:val="22"/>
              </w:rPr>
              <w:t>$</w:t>
            </w:r>
            <w:r w:rsidR="007D62AA">
              <w:rPr>
                <w:rFonts w:ascii="Arial" w:hAnsi="Arial" w:cs="Arial"/>
                <w:sz w:val="22"/>
                <w:szCs w:val="22"/>
              </w:rPr>
              <w:t>1,0</w:t>
            </w:r>
            <w:r w:rsidRPr="00301C74">
              <w:rPr>
                <w:rFonts w:ascii="Arial" w:hAnsi="Arial" w:cs="Arial"/>
                <w:sz w:val="22"/>
                <w:szCs w:val="22"/>
              </w:rPr>
              <w:t>00,000</w:t>
            </w:r>
          </w:p>
        </w:tc>
      </w:tr>
      <w:tr w:rsidR="00301C74" w:rsidRPr="00301C74" w:rsidTr="00301C74">
        <w:tc>
          <w:tcPr>
            <w:tcW w:w="4770" w:type="dxa"/>
            <w:shd w:val="clear" w:color="auto" w:fill="auto"/>
          </w:tcPr>
          <w:p w:rsidR="00301C74" w:rsidRPr="00301C74" w:rsidRDefault="00301C74" w:rsidP="00301C74">
            <w:pPr>
              <w:jc w:val="both"/>
              <w:rPr>
                <w:rFonts w:ascii="Arial" w:hAnsi="Arial" w:cs="Arial"/>
                <w:sz w:val="22"/>
                <w:szCs w:val="22"/>
              </w:rPr>
            </w:pPr>
            <w:r w:rsidRPr="00301C74">
              <w:rPr>
                <w:rFonts w:ascii="Arial" w:hAnsi="Arial" w:cs="Arial"/>
                <w:sz w:val="22"/>
                <w:szCs w:val="22"/>
              </w:rPr>
              <w:t>Personal &amp; Advertising Injury:</w:t>
            </w:r>
          </w:p>
        </w:tc>
        <w:tc>
          <w:tcPr>
            <w:tcW w:w="1530" w:type="dxa"/>
            <w:shd w:val="clear" w:color="auto" w:fill="auto"/>
          </w:tcPr>
          <w:p w:rsidR="00301C74" w:rsidRPr="00301C74" w:rsidRDefault="00301C74" w:rsidP="00301C74">
            <w:pPr>
              <w:jc w:val="both"/>
              <w:rPr>
                <w:rFonts w:ascii="Arial" w:hAnsi="Arial" w:cs="Arial"/>
                <w:sz w:val="22"/>
                <w:szCs w:val="22"/>
              </w:rPr>
            </w:pPr>
            <w:r w:rsidRPr="00301C74">
              <w:rPr>
                <w:rFonts w:ascii="Arial" w:hAnsi="Arial" w:cs="Arial"/>
                <w:sz w:val="22"/>
                <w:szCs w:val="22"/>
              </w:rPr>
              <w:t>$</w:t>
            </w:r>
            <w:r w:rsidR="007D62AA">
              <w:rPr>
                <w:rFonts w:ascii="Arial" w:hAnsi="Arial" w:cs="Arial"/>
                <w:sz w:val="22"/>
                <w:szCs w:val="22"/>
              </w:rPr>
              <w:t xml:space="preserve">   </w:t>
            </w:r>
            <w:r w:rsidRPr="00301C74">
              <w:rPr>
                <w:rFonts w:ascii="Arial" w:hAnsi="Arial" w:cs="Arial"/>
                <w:sz w:val="22"/>
                <w:szCs w:val="22"/>
              </w:rPr>
              <w:t>500,000</w:t>
            </w:r>
          </w:p>
        </w:tc>
      </w:tr>
      <w:tr w:rsidR="00301C74" w:rsidRPr="00301C74" w:rsidTr="00301C74">
        <w:tc>
          <w:tcPr>
            <w:tcW w:w="4770" w:type="dxa"/>
            <w:shd w:val="clear" w:color="auto" w:fill="auto"/>
          </w:tcPr>
          <w:p w:rsidR="00301C74" w:rsidRPr="00301C74" w:rsidRDefault="00301C74" w:rsidP="00301C74">
            <w:pPr>
              <w:jc w:val="both"/>
              <w:rPr>
                <w:rFonts w:ascii="Arial" w:hAnsi="Arial" w:cs="Arial"/>
                <w:sz w:val="22"/>
                <w:szCs w:val="22"/>
              </w:rPr>
            </w:pPr>
            <w:r w:rsidRPr="00301C74">
              <w:rPr>
                <w:rFonts w:ascii="Arial" w:hAnsi="Arial" w:cs="Arial"/>
                <w:sz w:val="22"/>
                <w:szCs w:val="22"/>
              </w:rPr>
              <w:t>Each Occurrence:</w:t>
            </w:r>
          </w:p>
        </w:tc>
        <w:tc>
          <w:tcPr>
            <w:tcW w:w="1530" w:type="dxa"/>
            <w:shd w:val="clear" w:color="auto" w:fill="auto"/>
          </w:tcPr>
          <w:p w:rsidR="00301C74" w:rsidRPr="00301C74" w:rsidRDefault="00301C74" w:rsidP="00301C74">
            <w:pPr>
              <w:jc w:val="both"/>
              <w:rPr>
                <w:rFonts w:ascii="Arial" w:hAnsi="Arial" w:cs="Arial"/>
                <w:sz w:val="22"/>
                <w:szCs w:val="22"/>
              </w:rPr>
            </w:pPr>
            <w:r w:rsidRPr="00301C74">
              <w:rPr>
                <w:rFonts w:ascii="Arial" w:hAnsi="Arial" w:cs="Arial"/>
                <w:sz w:val="22"/>
                <w:szCs w:val="22"/>
              </w:rPr>
              <w:t>$</w:t>
            </w:r>
            <w:r w:rsidR="007D62AA">
              <w:rPr>
                <w:rFonts w:ascii="Arial" w:hAnsi="Arial" w:cs="Arial"/>
                <w:sz w:val="22"/>
                <w:szCs w:val="22"/>
              </w:rPr>
              <w:t xml:space="preserve">   </w:t>
            </w:r>
            <w:r w:rsidRPr="00301C74">
              <w:rPr>
                <w:rFonts w:ascii="Arial" w:hAnsi="Arial" w:cs="Arial"/>
                <w:sz w:val="22"/>
                <w:szCs w:val="22"/>
              </w:rPr>
              <w:t>500,000</w:t>
            </w:r>
          </w:p>
        </w:tc>
      </w:tr>
    </w:tbl>
    <w:p w:rsidR="00301C74" w:rsidRDefault="00301C74">
      <w:pPr>
        <w:widowControl/>
        <w:ind w:left="720" w:hanging="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ab/>
        <w:t xml:space="preserve">Policy </w:t>
      </w:r>
      <w:r w:rsidRPr="00AC3FFD">
        <w:rPr>
          <w:rFonts w:ascii="Arial" w:hAnsi="Arial" w:cs="Arial"/>
          <w:sz w:val="22"/>
          <w:szCs w:val="22"/>
          <w:u w:val="single"/>
        </w:rPr>
        <w:t>must</w:t>
      </w:r>
      <w:r>
        <w:rPr>
          <w:rFonts w:ascii="Arial" w:hAnsi="Arial" w:cs="Arial"/>
          <w:sz w:val="22"/>
          <w:szCs w:val="22"/>
        </w:rPr>
        <w:t xml:space="preserve"> include the following:</w:t>
      </w:r>
    </w:p>
    <w:p w:rsidR="00301C74" w:rsidRDefault="00301C74">
      <w:pPr>
        <w:widowControl/>
        <w:ind w:left="720" w:hanging="720"/>
        <w:jc w:val="both"/>
        <w:rPr>
          <w:rFonts w:ascii="Arial" w:hAnsi="Arial" w:cs="Arial"/>
          <w:sz w:val="22"/>
          <w:szCs w:val="22"/>
        </w:rPr>
      </w:pPr>
    </w:p>
    <w:p w:rsidR="00301C74" w:rsidRDefault="00301C74">
      <w:pPr>
        <w:widowControl/>
        <w:ind w:left="720"/>
        <w:jc w:val="both"/>
        <w:rPr>
          <w:rFonts w:ascii="Arial" w:hAnsi="Arial" w:cs="Arial"/>
          <w:sz w:val="22"/>
          <w:szCs w:val="22"/>
        </w:rPr>
      </w:pPr>
      <w:r>
        <w:rPr>
          <w:rFonts w:ascii="Arial" w:hAnsi="Arial" w:cs="Arial"/>
          <w:b/>
          <w:sz w:val="22"/>
          <w:szCs w:val="22"/>
        </w:rPr>
        <w:t>Name City of Overland Park as “Additional Insured”.</w:t>
      </w:r>
    </w:p>
    <w:p w:rsidR="00301C74" w:rsidRDefault="00301C74">
      <w:pPr>
        <w:widowControl/>
        <w:ind w:left="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Automobile Liability:  Policy shall protect the Consultant against claims for bodily injury and/or property damage arising from the ownership or use of all owned, hired and/or non-owned vehicles and must include protection for either:</w:t>
      </w:r>
    </w:p>
    <w:p w:rsidR="00301C74" w:rsidRDefault="00301C74">
      <w:pPr>
        <w:widowControl/>
        <w:ind w:left="720" w:hanging="720"/>
        <w:jc w:val="both"/>
        <w:rPr>
          <w:rFonts w:ascii="Arial" w:hAnsi="Arial" w:cs="Arial"/>
          <w:sz w:val="22"/>
          <w:szCs w:val="22"/>
        </w:rPr>
      </w:pPr>
    </w:p>
    <w:p w:rsidR="00301C74" w:rsidRDefault="00301C74">
      <w:pPr>
        <w:widowControl/>
        <w:ind w:left="720"/>
        <w:jc w:val="both"/>
        <w:rPr>
          <w:rFonts w:ascii="Arial" w:hAnsi="Arial" w:cs="Arial"/>
          <w:sz w:val="22"/>
          <w:szCs w:val="22"/>
        </w:rPr>
      </w:pPr>
      <w:r>
        <w:rPr>
          <w:rFonts w:ascii="Arial" w:hAnsi="Arial" w:cs="Arial"/>
          <w:sz w:val="22"/>
          <w:szCs w:val="22"/>
        </w:rPr>
        <w:t>Limits</w:t>
      </w:r>
      <w:r w:rsidR="00AC3FFD">
        <w:rPr>
          <w:rFonts w:ascii="Arial" w:hAnsi="Arial" w:cs="Arial"/>
          <w:sz w:val="22"/>
          <w:szCs w:val="22"/>
        </w:rPr>
        <w:t xml:space="preserve"> (Same as Commercial General Liability) -</w:t>
      </w:r>
    </w:p>
    <w:p w:rsidR="00301C74" w:rsidRPr="00506F08" w:rsidRDefault="00301C74" w:rsidP="00AC3FFD">
      <w:pPr>
        <w:widowControl/>
        <w:ind w:left="720" w:firstLine="720"/>
        <w:jc w:val="both"/>
        <w:rPr>
          <w:rFonts w:ascii="Arial" w:hAnsi="Arial" w:cs="Arial"/>
          <w:sz w:val="22"/>
          <w:szCs w:val="22"/>
        </w:rPr>
      </w:pPr>
      <w:r>
        <w:rPr>
          <w:rFonts w:ascii="Arial" w:hAnsi="Arial" w:cs="Arial"/>
          <w:sz w:val="22"/>
          <w:szCs w:val="22"/>
        </w:rPr>
        <w:t>Combined Single Limits, Bodily Injury, and Property Damage</w:t>
      </w:r>
      <w:r w:rsidR="00AC3FFD">
        <w:rPr>
          <w:rFonts w:ascii="Arial" w:hAnsi="Arial" w:cs="Arial"/>
          <w:sz w:val="22"/>
          <w:szCs w:val="22"/>
        </w:rPr>
        <w:t xml:space="preserve"> - Each Accident</w:t>
      </w:r>
    </w:p>
    <w:p w:rsidR="00301C74" w:rsidRDefault="00301C74">
      <w:pPr>
        <w:widowControl/>
        <w:tabs>
          <w:tab w:val="left" w:pos="1800"/>
        </w:tabs>
        <w:jc w:val="both"/>
        <w:rPr>
          <w:rFonts w:ascii="Arial" w:hAnsi="Arial" w:cs="Arial"/>
          <w:sz w:val="22"/>
          <w:szCs w:val="22"/>
        </w:rPr>
      </w:pPr>
    </w:p>
    <w:p w:rsidR="00AC3FFD" w:rsidRDefault="00AC3FFD" w:rsidP="00AC3FFD">
      <w:pPr>
        <w:widowControl/>
        <w:ind w:left="720"/>
        <w:jc w:val="both"/>
        <w:rPr>
          <w:rFonts w:ascii="Arial" w:hAnsi="Arial" w:cs="Arial"/>
          <w:sz w:val="22"/>
          <w:szCs w:val="22"/>
        </w:rPr>
      </w:pPr>
      <w:r>
        <w:rPr>
          <w:rFonts w:ascii="Arial" w:hAnsi="Arial" w:cs="Arial"/>
          <w:sz w:val="22"/>
          <w:szCs w:val="22"/>
        </w:rPr>
        <w:t xml:space="preserve">Policy </w:t>
      </w:r>
      <w:r w:rsidRPr="00AC3FFD">
        <w:rPr>
          <w:rFonts w:ascii="Arial" w:hAnsi="Arial" w:cs="Arial"/>
          <w:sz w:val="22"/>
          <w:szCs w:val="22"/>
          <w:u w:val="single"/>
        </w:rPr>
        <w:t>must</w:t>
      </w:r>
      <w:r>
        <w:rPr>
          <w:rFonts w:ascii="Arial" w:hAnsi="Arial" w:cs="Arial"/>
          <w:sz w:val="22"/>
          <w:szCs w:val="22"/>
        </w:rPr>
        <w:t xml:space="preserve"> include the following:</w:t>
      </w:r>
    </w:p>
    <w:p w:rsidR="00301C74" w:rsidRDefault="00301C74">
      <w:pPr>
        <w:widowControl/>
        <w:ind w:left="720"/>
        <w:jc w:val="both"/>
        <w:rPr>
          <w:rFonts w:ascii="Arial" w:hAnsi="Arial" w:cs="Arial"/>
          <w:sz w:val="22"/>
          <w:szCs w:val="22"/>
        </w:rPr>
      </w:pPr>
      <w:r>
        <w:rPr>
          <w:rFonts w:ascii="Arial" w:hAnsi="Arial" w:cs="Arial"/>
          <w:b/>
          <w:sz w:val="22"/>
          <w:szCs w:val="22"/>
        </w:rPr>
        <w:t>Name City of Overland Park as “Additional Insured”.</w:t>
      </w:r>
    </w:p>
    <w:p w:rsidR="00301C74" w:rsidRDefault="00301C74">
      <w:pPr>
        <w:widowControl/>
        <w:tabs>
          <w:tab w:val="left" w:pos="1800"/>
        </w:tabs>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E.</w:t>
      </w:r>
      <w:r>
        <w:rPr>
          <w:rFonts w:ascii="Arial" w:hAnsi="Arial" w:cs="Arial"/>
          <w:sz w:val="22"/>
          <w:szCs w:val="22"/>
        </w:rPr>
        <w:tab/>
        <w:t>Worker’s Compensation and Employer’s Liability:  This insurance shall protect the Consultant against all claims under applicable state workers’ compensation laws.  The Consultant shall also be protected against claims for injury, disease or death of employees which, for any reason may not fall within the provisions of a workers’ compensation law.  The policy limits shall not be less than the following:</w:t>
      </w:r>
    </w:p>
    <w:p w:rsidR="00301C74" w:rsidRDefault="00301C74">
      <w:pPr>
        <w:widowControl/>
        <w:ind w:left="720" w:hanging="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ab/>
        <w:t>Workers’ Compensation:</w:t>
      </w:r>
      <w:r>
        <w:rPr>
          <w:rFonts w:ascii="Arial" w:hAnsi="Arial" w:cs="Arial"/>
          <w:sz w:val="22"/>
          <w:szCs w:val="22"/>
        </w:rPr>
        <w:tab/>
      </w:r>
      <w:r>
        <w:rPr>
          <w:rFonts w:ascii="Arial" w:hAnsi="Arial" w:cs="Arial"/>
          <w:sz w:val="22"/>
          <w:szCs w:val="22"/>
        </w:rPr>
        <w:tab/>
        <w:t>Statutory</w:t>
      </w:r>
    </w:p>
    <w:p w:rsidR="00301C74" w:rsidRDefault="00301C74">
      <w:pPr>
        <w:widowControl/>
        <w:ind w:left="720" w:hanging="720"/>
        <w:jc w:val="both"/>
        <w:rPr>
          <w:rFonts w:ascii="Arial" w:hAnsi="Arial" w:cs="Arial"/>
          <w:sz w:val="22"/>
          <w:szCs w:val="22"/>
        </w:rPr>
      </w:pPr>
      <w:r>
        <w:rPr>
          <w:rFonts w:ascii="Arial" w:hAnsi="Arial" w:cs="Arial"/>
          <w:sz w:val="22"/>
          <w:szCs w:val="22"/>
        </w:rPr>
        <w:tab/>
        <w:t>Employer’s Liability:</w:t>
      </w:r>
    </w:p>
    <w:p w:rsidR="00301C74" w:rsidRDefault="00301C74">
      <w:pPr>
        <w:widowControl/>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Bodily Injury by Accident</w:t>
      </w:r>
      <w:r>
        <w:rPr>
          <w:rFonts w:ascii="Arial" w:hAnsi="Arial" w:cs="Arial"/>
          <w:sz w:val="22"/>
          <w:szCs w:val="22"/>
        </w:rPr>
        <w:tab/>
        <w:t>$100,000 each accident</w:t>
      </w:r>
    </w:p>
    <w:p w:rsidR="00301C74" w:rsidRDefault="00301C74">
      <w:pPr>
        <w:widowControl/>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Bodily Injury by Disease</w:t>
      </w:r>
      <w:r>
        <w:rPr>
          <w:rFonts w:ascii="Arial" w:hAnsi="Arial" w:cs="Arial"/>
          <w:sz w:val="22"/>
          <w:szCs w:val="22"/>
        </w:rPr>
        <w:tab/>
        <w:t>$500,000 policy limit</w:t>
      </w:r>
    </w:p>
    <w:p w:rsidR="00301C74" w:rsidRDefault="00301C74">
      <w:pPr>
        <w:widowControl/>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Bodily Injury by Disease</w:t>
      </w:r>
      <w:r>
        <w:rPr>
          <w:rFonts w:ascii="Arial" w:hAnsi="Arial" w:cs="Arial"/>
          <w:sz w:val="22"/>
          <w:szCs w:val="22"/>
        </w:rPr>
        <w:tab/>
        <w:t>$100,000 each employee</w:t>
      </w:r>
    </w:p>
    <w:p w:rsidR="00301C74" w:rsidRDefault="00301C74">
      <w:pPr>
        <w:widowControl/>
        <w:ind w:left="720" w:hanging="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If Consultant has no employees, a waiver form provided by the City must be executed (see attached).</w:t>
      </w:r>
    </w:p>
    <w:p w:rsidR="00301C74" w:rsidRDefault="00301C74">
      <w:pPr>
        <w:widowControl/>
        <w:ind w:left="720" w:hanging="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F.</w:t>
      </w:r>
      <w:r>
        <w:rPr>
          <w:rFonts w:ascii="Arial" w:hAnsi="Arial" w:cs="Arial"/>
          <w:sz w:val="22"/>
          <w:szCs w:val="22"/>
        </w:rPr>
        <w:tab/>
        <w:t>Professional Liability:  The Consultant shall maintain throughout the duration of this Agreement Professional Liability Insurance in an amount not less than Five Hundred Thousand Dollars ($500,000) and shall provide the City with certification thereof.</w:t>
      </w:r>
    </w:p>
    <w:p w:rsidR="00301C74" w:rsidRDefault="00301C74">
      <w:pPr>
        <w:widowControl/>
        <w:ind w:left="720" w:hanging="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G.</w:t>
      </w:r>
      <w:r>
        <w:rPr>
          <w:rFonts w:ascii="Arial" w:hAnsi="Arial" w:cs="Arial"/>
          <w:sz w:val="22"/>
          <w:szCs w:val="22"/>
        </w:rPr>
        <w:tab/>
        <w:t>Industry Ratings:  The City will only accept coverage from an insurance carrier who offers proof that it:</w:t>
      </w:r>
    </w:p>
    <w:p w:rsidR="00301C74" w:rsidRDefault="00301C74">
      <w:pPr>
        <w:widowControl/>
        <w:ind w:left="720" w:hanging="720"/>
        <w:jc w:val="both"/>
        <w:rPr>
          <w:rFonts w:ascii="Arial" w:hAnsi="Arial" w:cs="Arial"/>
          <w:sz w:val="22"/>
          <w:szCs w:val="22"/>
        </w:rPr>
      </w:pPr>
    </w:p>
    <w:p w:rsidR="00301C74" w:rsidRDefault="00301C74">
      <w:pPr>
        <w:widowControl/>
        <w:numPr>
          <w:ilvl w:val="0"/>
          <w:numId w:val="6"/>
        </w:numPr>
        <w:jc w:val="both"/>
        <w:rPr>
          <w:rFonts w:ascii="Arial" w:hAnsi="Arial" w:cs="Arial"/>
          <w:sz w:val="22"/>
          <w:szCs w:val="22"/>
        </w:rPr>
      </w:pPr>
      <w:r>
        <w:rPr>
          <w:rFonts w:ascii="Arial" w:hAnsi="Arial" w:cs="Arial"/>
          <w:sz w:val="22"/>
          <w:szCs w:val="22"/>
        </w:rPr>
        <w:t xml:space="preserve">Is </w:t>
      </w:r>
      <w:r w:rsidR="00AC3FFD">
        <w:rPr>
          <w:rFonts w:ascii="Arial" w:hAnsi="Arial" w:cs="Arial"/>
          <w:sz w:val="22"/>
          <w:szCs w:val="22"/>
        </w:rPr>
        <w:t>authoriz</w:t>
      </w:r>
      <w:r>
        <w:rPr>
          <w:rFonts w:ascii="Arial" w:hAnsi="Arial" w:cs="Arial"/>
          <w:sz w:val="22"/>
          <w:szCs w:val="22"/>
        </w:rPr>
        <w:t>ed to do business in the State of Kansas;</w:t>
      </w:r>
    </w:p>
    <w:p w:rsidR="00301C74" w:rsidRDefault="00301C74">
      <w:pPr>
        <w:widowControl/>
        <w:numPr>
          <w:ilvl w:val="0"/>
          <w:numId w:val="6"/>
        </w:numPr>
        <w:jc w:val="both"/>
        <w:rPr>
          <w:rFonts w:ascii="Arial" w:hAnsi="Arial" w:cs="Arial"/>
          <w:sz w:val="22"/>
          <w:szCs w:val="22"/>
        </w:rPr>
      </w:pPr>
      <w:r>
        <w:rPr>
          <w:rFonts w:ascii="Arial" w:hAnsi="Arial" w:cs="Arial"/>
          <w:sz w:val="22"/>
          <w:szCs w:val="22"/>
        </w:rPr>
        <w:t>Carries a Best’s policyholder rating of A- or better; and</w:t>
      </w:r>
    </w:p>
    <w:p w:rsidR="00301C74" w:rsidRDefault="00301C74">
      <w:pPr>
        <w:widowControl/>
        <w:numPr>
          <w:ilvl w:val="0"/>
          <w:numId w:val="6"/>
        </w:numPr>
        <w:jc w:val="both"/>
        <w:rPr>
          <w:rFonts w:ascii="Arial" w:hAnsi="Arial" w:cs="Arial"/>
          <w:sz w:val="22"/>
          <w:szCs w:val="22"/>
        </w:rPr>
      </w:pPr>
      <w:r>
        <w:rPr>
          <w:rFonts w:ascii="Arial" w:hAnsi="Arial" w:cs="Arial"/>
          <w:sz w:val="22"/>
          <w:szCs w:val="22"/>
        </w:rPr>
        <w:t>Carries at least a Class VIII financial rating; or</w:t>
      </w:r>
    </w:p>
    <w:p w:rsidR="00301C74" w:rsidRDefault="00301C74">
      <w:pPr>
        <w:widowControl/>
        <w:numPr>
          <w:ilvl w:val="0"/>
          <w:numId w:val="6"/>
        </w:numPr>
        <w:jc w:val="both"/>
        <w:rPr>
          <w:rFonts w:ascii="Arial" w:hAnsi="Arial" w:cs="Arial"/>
          <w:sz w:val="22"/>
          <w:szCs w:val="22"/>
        </w:rPr>
      </w:pPr>
      <w:r>
        <w:rPr>
          <w:rFonts w:ascii="Arial" w:hAnsi="Arial" w:cs="Arial"/>
          <w:sz w:val="22"/>
          <w:szCs w:val="22"/>
        </w:rPr>
        <w:t xml:space="preserve">Is a company mutually agreed upon by the City and Consultant.  </w:t>
      </w:r>
    </w:p>
    <w:p w:rsidR="00301C74" w:rsidRDefault="00301C74">
      <w:pPr>
        <w:widowControl/>
        <w:ind w:left="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Subcontractor’s Insurance:  If a part of this </w:t>
      </w:r>
      <w:r w:rsidR="00DB5A47">
        <w:rPr>
          <w:rFonts w:ascii="Arial" w:hAnsi="Arial" w:cs="Arial"/>
          <w:sz w:val="22"/>
          <w:szCs w:val="22"/>
        </w:rPr>
        <w:t>Agreement</w:t>
      </w:r>
      <w:r>
        <w:rPr>
          <w:rFonts w:ascii="Arial" w:hAnsi="Arial" w:cs="Arial"/>
          <w:sz w:val="22"/>
          <w:szCs w:val="22"/>
        </w:rPr>
        <w:t xml:space="preserve"> is to be sublet, Consultant shall either:</w:t>
      </w:r>
    </w:p>
    <w:p w:rsidR="00301C74" w:rsidRDefault="00301C74">
      <w:pPr>
        <w:widowControl/>
        <w:ind w:left="720" w:hanging="720"/>
        <w:jc w:val="both"/>
        <w:rPr>
          <w:rFonts w:ascii="Arial" w:hAnsi="Arial" w:cs="Arial"/>
          <w:sz w:val="22"/>
          <w:szCs w:val="22"/>
        </w:rPr>
      </w:pPr>
    </w:p>
    <w:p w:rsidR="00301C74" w:rsidRDefault="00301C74">
      <w:pPr>
        <w:widowControl/>
        <w:numPr>
          <w:ilvl w:val="0"/>
          <w:numId w:val="7"/>
        </w:numPr>
        <w:jc w:val="both"/>
        <w:rPr>
          <w:rFonts w:ascii="Arial" w:hAnsi="Arial" w:cs="Arial"/>
          <w:sz w:val="22"/>
          <w:szCs w:val="22"/>
        </w:rPr>
      </w:pPr>
      <w:r>
        <w:rPr>
          <w:rFonts w:ascii="Arial" w:hAnsi="Arial" w:cs="Arial"/>
          <w:sz w:val="22"/>
          <w:szCs w:val="22"/>
        </w:rPr>
        <w:t xml:space="preserve">Cover all subcontractors under its insurance policies; or </w:t>
      </w:r>
    </w:p>
    <w:p w:rsidR="00301C74" w:rsidRDefault="00301C74">
      <w:pPr>
        <w:widowControl/>
        <w:numPr>
          <w:ilvl w:val="0"/>
          <w:numId w:val="7"/>
        </w:numPr>
        <w:jc w:val="both"/>
        <w:rPr>
          <w:rFonts w:ascii="Arial" w:hAnsi="Arial" w:cs="Arial"/>
          <w:sz w:val="22"/>
          <w:szCs w:val="22"/>
        </w:rPr>
      </w:pPr>
      <w:r>
        <w:rPr>
          <w:rFonts w:ascii="Arial" w:hAnsi="Arial" w:cs="Arial"/>
          <w:sz w:val="22"/>
          <w:szCs w:val="22"/>
        </w:rPr>
        <w:t>Require each subcontractor not so covered to secure insurance which will protect against applicable hazards or risks of loss as and in the minimum amounts designated herein.</w:t>
      </w:r>
    </w:p>
    <w:p w:rsidR="00301C74" w:rsidRDefault="00301C74">
      <w:pPr>
        <w:widowControl/>
        <w:ind w:left="1440"/>
        <w:jc w:val="both"/>
        <w:rPr>
          <w:rFonts w:ascii="Arial" w:hAnsi="Arial" w:cs="Arial"/>
          <w:sz w:val="22"/>
          <w:szCs w:val="22"/>
        </w:rPr>
      </w:pPr>
    </w:p>
    <w:p w:rsidR="00301C74" w:rsidRDefault="00301C74">
      <w:pPr>
        <w:widowControl/>
        <w:tabs>
          <w:tab w:val="left" w:pos="1800"/>
        </w:tabs>
        <w:jc w:val="both"/>
        <w:rPr>
          <w:rFonts w:ascii="Arial" w:hAnsi="Arial" w:cs="Arial"/>
          <w:szCs w:val="24"/>
        </w:rPr>
      </w:pPr>
      <w:r>
        <w:rPr>
          <w:rFonts w:ascii="Arial" w:hAnsi="Arial" w:cs="Arial"/>
          <w:b/>
          <w:szCs w:val="24"/>
        </w:rPr>
        <w:t>SECTION 9.</w:t>
      </w:r>
      <w:r>
        <w:rPr>
          <w:rFonts w:ascii="Arial" w:hAnsi="Arial" w:cs="Arial"/>
          <w:b/>
          <w:szCs w:val="24"/>
        </w:rPr>
        <w:tab/>
        <w:t>INDEMNITY</w:t>
      </w:r>
    </w:p>
    <w:p w:rsidR="00301C74" w:rsidRDefault="00301C74">
      <w:pPr>
        <w:widowControl/>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Definition:  For purposes of indemnification requirements, the term "Loss" shall have the meaning set forth as follows:</w:t>
      </w:r>
    </w:p>
    <w:p w:rsidR="00301C74" w:rsidRDefault="00301C74">
      <w:pPr>
        <w:widowControl/>
        <w:ind w:left="720" w:hanging="720"/>
        <w:jc w:val="both"/>
        <w:rPr>
          <w:rFonts w:ascii="Arial" w:hAnsi="Arial" w:cs="Arial"/>
          <w:sz w:val="22"/>
          <w:szCs w:val="22"/>
        </w:rPr>
      </w:pPr>
    </w:p>
    <w:p w:rsidR="00301C74" w:rsidRDefault="00301C74">
      <w:pPr>
        <w:widowControl/>
        <w:ind w:left="720"/>
        <w:jc w:val="both"/>
        <w:rPr>
          <w:rFonts w:ascii="Arial" w:hAnsi="Arial" w:cs="Arial"/>
          <w:sz w:val="22"/>
          <w:szCs w:val="22"/>
        </w:rPr>
      </w:pPr>
      <w:r>
        <w:rPr>
          <w:rFonts w:ascii="Arial" w:hAnsi="Arial" w:cs="Arial"/>
          <w:sz w:val="22"/>
          <w:szCs w:val="22"/>
        </w:rPr>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DB5A47">
        <w:rPr>
          <w:rFonts w:ascii="Arial" w:hAnsi="Arial" w:cs="Arial"/>
          <w:sz w:val="22"/>
          <w:szCs w:val="22"/>
        </w:rPr>
        <w:t xml:space="preserve">Agreement </w:t>
      </w:r>
      <w:r>
        <w:rPr>
          <w:rFonts w:ascii="Arial" w:hAnsi="Arial" w:cs="Arial"/>
          <w:sz w:val="22"/>
          <w:szCs w:val="22"/>
        </w:rPr>
        <w:t>whether arising before or after the completion of the work required hereunder.</w:t>
      </w:r>
    </w:p>
    <w:p w:rsidR="00301C74" w:rsidRDefault="00301C74">
      <w:pPr>
        <w:widowControl/>
        <w:ind w:firstLine="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Indemnity:  For purposes of this Agreement, Consultant hereby agrees to indemnify, defend and hold harmless the City, its agents and/or employees from any and all Loss where Loss is caused or incurred or alleged to be caused or incurred in whole or in part as a result of the negligence or other actionable fault of the Consultant, its affiliates, subsidiaries, employees, agents and subcontractors/assignees and their respective servants, agents and employees.</w:t>
      </w:r>
    </w:p>
    <w:p w:rsidR="00301C74" w:rsidRDefault="00301C74">
      <w:pPr>
        <w:widowControl/>
        <w:ind w:left="720" w:hanging="720"/>
        <w:jc w:val="both"/>
        <w:rPr>
          <w:rFonts w:ascii="Arial" w:hAnsi="Arial" w:cs="Arial"/>
          <w:sz w:val="22"/>
          <w:szCs w:val="22"/>
        </w:rPr>
      </w:pPr>
    </w:p>
    <w:p w:rsidR="00301C74" w:rsidRDefault="00301C74">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Consultant's obligation hereunder shall not include amounts attributable to the fault or negligence of the City or any third party for whom the Consultant is not responsible.</w:t>
      </w:r>
    </w:p>
    <w:p w:rsidR="00301C74" w:rsidRDefault="00301C74">
      <w:pPr>
        <w:widowControl/>
        <w:ind w:left="720" w:hanging="720"/>
        <w:jc w:val="both"/>
        <w:rPr>
          <w:rFonts w:ascii="Arial" w:hAnsi="Arial" w:cs="Arial"/>
          <w:sz w:val="22"/>
          <w:szCs w:val="22"/>
        </w:rPr>
      </w:pPr>
    </w:p>
    <w:p w:rsidR="00301C74" w:rsidRDefault="00301C74">
      <w:pPr>
        <w:widowControl/>
        <w:ind w:left="720"/>
        <w:jc w:val="both"/>
        <w:rPr>
          <w:rFonts w:ascii="Arial" w:hAnsi="Arial" w:cs="Arial"/>
          <w:sz w:val="22"/>
          <w:szCs w:val="22"/>
        </w:rPr>
      </w:pPr>
      <w:r>
        <w:rPr>
          <w:rFonts w:ascii="Arial" w:hAnsi="Arial" w:cs="Arial"/>
          <w:sz w:val="22"/>
          <w:szCs w:val="22"/>
        </w:rPr>
        <w:t>In the case of any claims against the City, its employees or agents indemnified under this Agreement, by an employee of the Consultant, its affiliates, subsidiaries, or assignees, the indemnification obligation contained in this Agreement shall not be limited by any limitation on amount or type of damages, compensation or benefits payable by or for the Consultant, its affiliates, subsidiaries, or assignees, under workers' compensation acts, disability benefit acts, or other employee benefit acts.</w:t>
      </w:r>
    </w:p>
    <w:p w:rsidR="00301C74" w:rsidRDefault="00301C74">
      <w:pPr>
        <w:widowControl/>
        <w:ind w:left="720"/>
        <w:jc w:val="both"/>
        <w:rPr>
          <w:rFonts w:ascii="Arial" w:hAnsi="Arial" w:cs="Arial"/>
          <w:sz w:val="22"/>
          <w:szCs w:val="22"/>
        </w:rPr>
      </w:pPr>
    </w:p>
    <w:p w:rsidR="00301C74" w:rsidRDefault="00301C74">
      <w:pPr>
        <w:widowControl/>
        <w:tabs>
          <w:tab w:val="left" w:pos="1800"/>
        </w:tabs>
        <w:jc w:val="both"/>
        <w:rPr>
          <w:rFonts w:ascii="Arial" w:hAnsi="Arial" w:cs="Arial"/>
          <w:szCs w:val="24"/>
        </w:rPr>
      </w:pPr>
      <w:r>
        <w:rPr>
          <w:rFonts w:ascii="Arial" w:hAnsi="Arial" w:cs="Arial"/>
          <w:b/>
          <w:szCs w:val="24"/>
        </w:rPr>
        <w:t>SECTION 10.</w:t>
      </w:r>
      <w:r>
        <w:rPr>
          <w:rFonts w:ascii="Arial" w:hAnsi="Arial" w:cs="Arial"/>
          <w:b/>
          <w:szCs w:val="24"/>
        </w:rPr>
        <w:tab/>
        <w:t>DISPUTE RESOLUTION</w:t>
      </w:r>
    </w:p>
    <w:p w:rsidR="00301C74" w:rsidRDefault="00301C74">
      <w:pPr>
        <w:widowControl/>
        <w:ind w:firstLine="720"/>
        <w:jc w:val="both"/>
        <w:rPr>
          <w:rFonts w:ascii="Arial" w:hAnsi="Arial" w:cs="Arial"/>
          <w:sz w:val="22"/>
          <w:szCs w:val="22"/>
        </w:rPr>
      </w:pPr>
    </w:p>
    <w:p w:rsidR="00301C74" w:rsidRDefault="00301C74">
      <w:pPr>
        <w:widowControl/>
        <w:jc w:val="both"/>
        <w:rPr>
          <w:rFonts w:ascii="Arial" w:hAnsi="Arial" w:cs="Arial"/>
          <w:sz w:val="22"/>
          <w:szCs w:val="22"/>
        </w:rPr>
      </w:pPr>
      <w:r>
        <w:rPr>
          <w:rFonts w:ascii="Arial" w:hAnsi="Arial" w:cs="Arial"/>
          <w:sz w:val="22"/>
          <w:szCs w:val="22"/>
        </w:rPr>
        <w:t xml:space="preserve">City and Consultant agree that disputes relative to the </w:t>
      </w:r>
      <w:r w:rsidR="003636ED">
        <w:rPr>
          <w:rFonts w:ascii="Arial" w:hAnsi="Arial" w:cs="Arial"/>
          <w:sz w:val="22"/>
          <w:szCs w:val="22"/>
        </w:rPr>
        <w:t>P</w:t>
      </w:r>
      <w:r>
        <w:rPr>
          <w:rFonts w:ascii="Arial" w:hAnsi="Arial" w:cs="Arial"/>
          <w:sz w:val="22"/>
          <w:szCs w:val="22"/>
        </w:rPr>
        <w:t>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Consultant shall proceed with the work as per this Agreement as if no dispute existed; and provided further that no dispute will be submitted to arbitration without the City's express written consent.</w:t>
      </w:r>
    </w:p>
    <w:p w:rsidR="00301C74" w:rsidRDefault="00301C74">
      <w:pPr>
        <w:widowControl/>
        <w:jc w:val="both"/>
        <w:rPr>
          <w:rFonts w:ascii="Arial" w:hAnsi="Arial" w:cs="Arial"/>
          <w:b/>
          <w:sz w:val="22"/>
          <w:szCs w:val="22"/>
        </w:rPr>
      </w:pPr>
    </w:p>
    <w:p w:rsidR="00301C74" w:rsidRDefault="00301C74">
      <w:pPr>
        <w:widowControl/>
        <w:tabs>
          <w:tab w:val="left" w:pos="1800"/>
        </w:tabs>
        <w:jc w:val="both"/>
        <w:rPr>
          <w:rFonts w:ascii="Arial" w:hAnsi="Arial" w:cs="Arial"/>
          <w:sz w:val="22"/>
          <w:szCs w:val="22"/>
        </w:rPr>
      </w:pPr>
      <w:r>
        <w:rPr>
          <w:rFonts w:ascii="Arial" w:hAnsi="Arial" w:cs="Arial"/>
          <w:b/>
          <w:szCs w:val="24"/>
        </w:rPr>
        <w:t>SECTION 11.</w:t>
      </w:r>
      <w:r>
        <w:rPr>
          <w:rFonts w:ascii="Arial" w:hAnsi="Arial" w:cs="Arial"/>
          <w:b/>
          <w:szCs w:val="24"/>
        </w:rPr>
        <w:tab/>
        <w:t xml:space="preserve">AFFIRMATIVE ACTION/OTHER </w:t>
      </w:r>
      <w:smartTag w:uri="urn:schemas-microsoft-com:office:smarttags" w:element="stockticker">
        <w:r>
          <w:rPr>
            <w:rFonts w:ascii="Arial" w:hAnsi="Arial" w:cs="Arial"/>
            <w:b/>
            <w:szCs w:val="24"/>
          </w:rPr>
          <w:t>LAWS</w:t>
        </w:r>
      </w:smartTag>
    </w:p>
    <w:p w:rsidR="00301C74" w:rsidRDefault="00301C74">
      <w:pPr>
        <w:widowControl/>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DB5A47">
        <w:rPr>
          <w:rFonts w:ascii="Arial" w:hAnsi="Arial" w:cs="Arial"/>
          <w:sz w:val="22"/>
          <w:szCs w:val="22"/>
        </w:rPr>
        <w:t>Agreement</w:t>
      </w:r>
      <w:r>
        <w:rPr>
          <w:rFonts w:ascii="Arial" w:hAnsi="Arial" w:cs="Arial"/>
          <w:sz w:val="22"/>
          <w:szCs w:val="22"/>
        </w:rPr>
        <w:t xml:space="preserve">, the Consultant agrees </w:t>
      </w:r>
      <w:r w:rsidR="003636ED">
        <w:rPr>
          <w:rFonts w:ascii="Arial" w:hAnsi="Arial" w:cs="Arial"/>
          <w:sz w:val="22"/>
          <w:szCs w:val="22"/>
        </w:rPr>
        <w:t>that</w:t>
      </w:r>
      <w:r>
        <w:rPr>
          <w:rFonts w:ascii="Arial" w:hAnsi="Arial" w:cs="Arial"/>
          <w:sz w:val="22"/>
          <w:szCs w:val="22"/>
        </w:rPr>
        <w:t>:</w:t>
      </w:r>
    </w:p>
    <w:p w:rsidR="00301C74" w:rsidRDefault="00301C74">
      <w:pPr>
        <w:widowControl/>
        <w:ind w:left="720"/>
        <w:jc w:val="both"/>
        <w:rPr>
          <w:rFonts w:ascii="Arial" w:hAnsi="Arial" w:cs="Arial"/>
          <w:sz w:val="22"/>
          <w:szCs w:val="22"/>
        </w:rPr>
      </w:pPr>
    </w:p>
    <w:p w:rsidR="00301C74" w:rsidRDefault="00301C74">
      <w:pPr>
        <w:widowControl/>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Consultant shall </w:t>
      </w:r>
      <w:r w:rsidR="003636ED">
        <w:rPr>
          <w:rFonts w:ascii="Arial" w:hAnsi="Arial" w:cs="Arial"/>
          <w:sz w:val="22"/>
          <w:szCs w:val="22"/>
        </w:rPr>
        <w:t>observe the provisions of the Kansas Act Against Discrimination (K.S.A. 44-1001 et seq.) and shall not discriminate against any person in the performance of work under the present Agreement because of race, religion, color, sex, disability, national origin, ancestry or age;</w:t>
      </w:r>
    </w:p>
    <w:p w:rsidR="00301C74" w:rsidRDefault="00301C74">
      <w:pPr>
        <w:widowControl/>
        <w:jc w:val="both"/>
        <w:rPr>
          <w:rFonts w:ascii="Arial" w:hAnsi="Arial" w:cs="Arial"/>
          <w:sz w:val="22"/>
          <w:szCs w:val="22"/>
        </w:rPr>
      </w:pPr>
    </w:p>
    <w:p w:rsidR="00301C74" w:rsidRDefault="00301C74">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in all solicitations or advertisements for employees</w:t>
      </w:r>
      <w:r w:rsidR="003636ED">
        <w:rPr>
          <w:rFonts w:ascii="Arial" w:hAnsi="Arial" w:cs="Arial"/>
          <w:sz w:val="22"/>
          <w:szCs w:val="22"/>
        </w:rPr>
        <w:t>,</w:t>
      </w:r>
      <w:r>
        <w:rPr>
          <w:rFonts w:ascii="Arial" w:hAnsi="Arial" w:cs="Arial"/>
          <w:sz w:val="22"/>
          <w:szCs w:val="22"/>
        </w:rPr>
        <w:t xml:space="preserve"> the Consultant shall include the phrase "equal opportunity employer" or a similar phrase approved by the Kansas Human Rights Commission (“Commission”)</w:t>
      </w:r>
      <w:r w:rsidR="003636ED">
        <w:rPr>
          <w:rFonts w:ascii="Arial" w:hAnsi="Arial" w:cs="Arial"/>
          <w:sz w:val="22"/>
          <w:szCs w:val="22"/>
        </w:rPr>
        <w:t>;</w:t>
      </w:r>
    </w:p>
    <w:p w:rsidR="00301C74" w:rsidRDefault="00301C74">
      <w:pPr>
        <w:widowControl/>
        <w:ind w:left="1440" w:hanging="720"/>
        <w:jc w:val="both"/>
        <w:rPr>
          <w:rFonts w:ascii="Arial" w:hAnsi="Arial" w:cs="Arial"/>
          <w:sz w:val="22"/>
          <w:szCs w:val="22"/>
        </w:rPr>
      </w:pPr>
    </w:p>
    <w:p w:rsidR="00301C74" w:rsidRDefault="00301C74">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3636ED">
        <w:rPr>
          <w:rFonts w:ascii="Arial" w:hAnsi="Arial" w:cs="Arial"/>
          <w:sz w:val="22"/>
          <w:szCs w:val="22"/>
        </w:rPr>
        <w:t>i</w:t>
      </w:r>
      <w:r>
        <w:rPr>
          <w:rFonts w:ascii="Arial" w:hAnsi="Arial" w:cs="Arial"/>
          <w:sz w:val="22"/>
          <w:szCs w:val="22"/>
        </w:rPr>
        <w:t>f the Consultant fails to comply with the manner in which the Consultant reports to the Commission in accordance with the provisions of K.S.A. 44-1031 and amendments thereto, the Consultant shall be deemed to have breached the present Agreement and it may be canceled, terminated or suspended, in whole or in part, by the City</w:t>
      </w:r>
      <w:r w:rsidR="003636ED">
        <w:rPr>
          <w:rFonts w:ascii="Arial" w:hAnsi="Arial" w:cs="Arial"/>
          <w:sz w:val="22"/>
          <w:szCs w:val="22"/>
        </w:rPr>
        <w:t>;</w:t>
      </w:r>
    </w:p>
    <w:p w:rsidR="00301C74" w:rsidRDefault="00301C74">
      <w:pPr>
        <w:widowControl/>
        <w:ind w:left="1440" w:hanging="720"/>
        <w:jc w:val="both"/>
        <w:rPr>
          <w:rFonts w:ascii="Arial" w:hAnsi="Arial" w:cs="Arial"/>
          <w:sz w:val="22"/>
          <w:szCs w:val="22"/>
        </w:rPr>
      </w:pPr>
    </w:p>
    <w:p w:rsidR="00301C74" w:rsidRDefault="00301C74">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A112EC">
        <w:rPr>
          <w:rFonts w:ascii="Arial" w:hAnsi="Arial" w:cs="Arial"/>
          <w:sz w:val="22"/>
          <w:szCs w:val="22"/>
        </w:rPr>
        <w:t>i</w:t>
      </w:r>
      <w:r>
        <w:rPr>
          <w:rFonts w:ascii="Arial" w:hAnsi="Arial" w:cs="Arial"/>
          <w:sz w:val="22"/>
          <w:szCs w:val="22"/>
        </w:rPr>
        <w:t xml:space="preserve">f the Consultant is found </w:t>
      </w:r>
      <w:r w:rsidR="00A112EC">
        <w:rPr>
          <w:rFonts w:ascii="Arial" w:hAnsi="Arial" w:cs="Arial"/>
          <w:sz w:val="22"/>
          <w:szCs w:val="22"/>
        </w:rPr>
        <w:t>guilty of a violation of</w:t>
      </w:r>
      <w:r>
        <w:rPr>
          <w:rFonts w:ascii="Arial" w:hAnsi="Arial" w:cs="Arial"/>
          <w:sz w:val="22"/>
          <w:szCs w:val="22"/>
        </w:rPr>
        <w:t xml:space="preserve"> the Kansas Act </w:t>
      </w:r>
      <w:r w:rsidR="00A112EC">
        <w:rPr>
          <w:rFonts w:ascii="Arial" w:hAnsi="Arial" w:cs="Arial"/>
          <w:sz w:val="22"/>
          <w:szCs w:val="22"/>
        </w:rPr>
        <w:t>A</w:t>
      </w:r>
      <w:r>
        <w:rPr>
          <w:rFonts w:ascii="Arial" w:hAnsi="Arial" w:cs="Arial"/>
          <w:sz w:val="22"/>
          <w:szCs w:val="22"/>
        </w:rPr>
        <w:t xml:space="preserve">gainst </w:t>
      </w:r>
      <w:r w:rsidR="00A112EC">
        <w:rPr>
          <w:rFonts w:ascii="Arial" w:hAnsi="Arial" w:cs="Arial"/>
          <w:sz w:val="22"/>
          <w:szCs w:val="22"/>
        </w:rPr>
        <w:t>D</w:t>
      </w:r>
      <w:r>
        <w:rPr>
          <w:rFonts w:ascii="Arial" w:hAnsi="Arial" w:cs="Arial"/>
          <w:sz w:val="22"/>
          <w:szCs w:val="22"/>
        </w:rPr>
        <w:t>iscrimination under a decision or order of the Commission</w:t>
      </w:r>
      <w:r w:rsidR="00A112EC">
        <w:rPr>
          <w:rFonts w:ascii="Arial" w:hAnsi="Arial" w:cs="Arial"/>
          <w:sz w:val="22"/>
          <w:szCs w:val="22"/>
        </w:rPr>
        <w:t xml:space="preserve"> which has become final</w:t>
      </w:r>
      <w:r>
        <w:rPr>
          <w:rFonts w:ascii="Arial" w:hAnsi="Arial" w:cs="Arial"/>
          <w:sz w:val="22"/>
          <w:szCs w:val="22"/>
        </w:rPr>
        <w:t xml:space="preserve">, the Consultant shall be deemed to have breached the </w:t>
      </w:r>
      <w:r w:rsidR="00A112EC">
        <w:rPr>
          <w:rFonts w:ascii="Arial" w:hAnsi="Arial" w:cs="Arial"/>
          <w:sz w:val="22"/>
          <w:szCs w:val="22"/>
        </w:rPr>
        <w:t xml:space="preserve">present </w:t>
      </w:r>
      <w:r w:rsidR="00DB5A47">
        <w:rPr>
          <w:rFonts w:ascii="Arial" w:hAnsi="Arial" w:cs="Arial"/>
          <w:sz w:val="22"/>
          <w:szCs w:val="22"/>
        </w:rPr>
        <w:t>Agreement</w:t>
      </w:r>
      <w:r>
        <w:rPr>
          <w:rFonts w:ascii="Arial" w:hAnsi="Arial" w:cs="Arial"/>
          <w:sz w:val="22"/>
          <w:szCs w:val="22"/>
        </w:rPr>
        <w:t>, and it may be canceled, terminated or suspended, in whole or in part, by the City</w:t>
      </w:r>
      <w:r w:rsidR="00A112EC">
        <w:rPr>
          <w:rFonts w:ascii="Arial" w:hAnsi="Arial" w:cs="Arial"/>
          <w:sz w:val="22"/>
          <w:szCs w:val="22"/>
        </w:rPr>
        <w:t>;</w:t>
      </w:r>
    </w:p>
    <w:p w:rsidR="00301C74" w:rsidRDefault="00301C74">
      <w:pPr>
        <w:widowControl/>
        <w:ind w:left="1440" w:hanging="720"/>
        <w:jc w:val="both"/>
        <w:rPr>
          <w:rFonts w:ascii="Arial" w:hAnsi="Arial" w:cs="Arial"/>
          <w:sz w:val="22"/>
          <w:szCs w:val="22"/>
        </w:rPr>
      </w:pPr>
    </w:p>
    <w:p w:rsidR="00301C74" w:rsidRDefault="00301C74">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A112EC">
        <w:rPr>
          <w:rFonts w:ascii="Arial" w:hAnsi="Arial" w:cs="Arial"/>
          <w:sz w:val="22"/>
          <w:szCs w:val="22"/>
        </w:rPr>
        <w:t>t</w:t>
      </w:r>
      <w:r>
        <w:rPr>
          <w:rFonts w:ascii="Arial" w:hAnsi="Arial" w:cs="Arial"/>
          <w:sz w:val="22"/>
          <w:szCs w:val="22"/>
        </w:rPr>
        <w:t xml:space="preserve">he Consultant </w:t>
      </w:r>
      <w:r w:rsidR="00A112EC">
        <w:rPr>
          <w:rFonts w:ascii="Arial" w:hAnsi="Arial" w:cs="Arial"/>
          <w:sz w:val="22"/>
          <w:szCs w:val="22"/>
        </w:rPr>
        <w:t xml:space="preserve">shall </w:t>
      </w:r>
      <w:r>
        <w:rPr>
          <w:rFonts w:ascii="Arial" w:hAnsi="Arial" w:cs="Arial"/>
          <w:sz w:val="22"/>
          <w:szCs w:val="22"/>
        </w:rPr>
        <w:t xml:space="preserve">include </w:t>
      </w:r>
      <w:r w:rsidR="00A112EC">
        <w:rPr>
          <w:rFonts w:ascii="Arial" w:hAnsi="Arial" w:cs="Arial"/>
          <w:sz w:val="22"/>
          <w:szCs w:val="22"/>
        </w:rPr>
        <w:t xml:space="preserve">the provisions </w:t>
      </w:r>
      <w:r>
        <w:rPr>
          <w:rFonts w:ascii="Arial" w:hAnsi="Arial" w:cs="Arial"/>
          <w:sz w:val="22"/>
          <w:szCs w:val="22"/>
        </w:rPr>
        <w:t>of Subsections 1 through 4 in every subcontract or purchase order so that such provisions will be binding upon each subcontractor or vendor.</w:t>
      </w:r>
    </w:p>
    <w:p w:rsidR="00A112EC" w:rsidRDefault="00A112EC">
      <w:pPr>
        <w:widowControl/>
        <w:ind w:left="1440" w:hanging="720"/>
        <w:jc w:val="both"/>
        <w:rPr>
          <w:rFonts w:ascii="Arial" w:hAnsi="Arial" w:cs="Arial"/>
          <w:sz w:val="22"/>
          <w:szCs w:val="22"/>
        </w:rPr>
      </w:pPr>
    </w:p>
    <w:p w:rsidR="00A112EC" w:rsidRDefault="00A112EC" w:rsidP="00C751D0">
      <w:pPr>
        <w:widowControl/>
        <w:ind w:left="1440"/>
        <w:jc w:val="both"/>
        <w:rPr>
          <w:rFonts w:ascii="Arial" w:hAnsi="Arial" w:cs="Arial"/>
          <w:sz w:val="22"/>
          <w:szCs w:val="22"/>
        </w:rPr>
      </w:pPr>
      <w:r>
        <w:rPr>
          <w:rFonts w:ascii="Arial" w:hAnsi="Arial" w:cs="Arial"/>
          <w:sz w:val="22"/>
          <w:szCs w:val="22"/>
        </w:rPr>
        <w:t>The provisions of this Section shall not apply to a contract entered into by a Consultant:</w:t>
      </w:r>
    </w:p>
    <w:p w:rsidR="00A112EC" w:rsidRDefault="00A112EC" w:rsidP="00C751D0">
      <w:pPr>
        <w:widowControl/>
        <w:numPr>
          <w:ilvl w:val="0"/>
          <w:numId w:val="8"/>
        </w:numPr>
        <w:tabs>
          <w:tab w:val="left" w:pos="1980"/>
        </w:tabs>
        <w:ind w:left="1980" w:hanging="540"/>
        <w:jc w:val="both"/>
        <w:rPr>
          <w:rFonts w:ascii="Arial" w:hAnsi="Arial" w:cs="Arial"/>
          <w:sz w:val="22"/>
          <w:szCs w:val="22"/>
        </w:rPr>
      </w:pPr>
      <w:r>
        <w:rPr>
          <w:rFonts w:ascii="Arial" w:hAnsi="Arial" w:cs="Arial"/>
          <w:sz w:val="22"/>
          <w:szCs w:val="22"/>
        </w:rPr>
        <w:t>who employs fewer than four employees during the term of such contract, or</w:t>
      </w:r>
    </w:p>
    <w:p w:rsidR="00A112EC" w:rsidRDefault="00A112EC" w:rsidP="00C751D0">
      <w:pPr>
        <w:widowControl/>
        <w:numPr>
          <w:ilvl w:val="0"/>
          <w:numId w:val="8"/>
        </w:numPr>
        <w:tabs>
          <w:tab w:val="left" w:pos="1980"/>
        </w:tabs>
        <w:ind w:left="1980" w:hanging="540"/>
        <w:jc w:val="both"/>
        <w:rPr>
          <w:rFonts w:ascii="Arial" w:hAnsi="Arial" w:cs="Arial"/>
          <w:sz w:val="22"/>
          <w:szCs w:val="22"/>
        </w:rPr>
      </w:pPr>
      <w:r>
        <w:rPr>
          <w:rFonts w:ascii="Arial" w:hAnsi="Arial" w:cs="Arial"/>
          <w:sz w:val="22"/>
          <w:szCs w:val="22"/>
        </w:rPr>
        <w:t>whose contract</w:t>
      </w:r>
      <w:r w:rsidR="000A1251">
        <w:rPr>
          <w:rFonts w:ascii="Arial" w:hAnsi="Arial" w:cs="Arial"/>
          <w:sz w:val="22"/>
          <w:szCs w:val="22"/>
        </w:rPr>
        <w:t>s</w:t>
      </w:r>
      <w:r>
        <w:rPr>
          <w:rFonts w:ascii="Arial" w:hAnsi="Arial" w:cs="Arial"/>
          <w:sz w:val="22"/>
          <w:szCs w:val="22"/>
        </w:rPr>
        <w:t xml:space="preserve"> with the City cumulatively total $5,000 or less during the fiscal year of the City.</w:t>
      </w:r>
    </w:p>
    <w:p w:rsidR="00301C74" w:rsidRDefault="00301C74">
      <w:pPr>
        <w:widowControl/>
        <w:ind w:firstLine="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Consultant </w:t>
      </w:r>
      <w:r w:rsidR="00A112EC">
        <w:rPr>
          <w:rFonts w:ascii="Arial" w:hAnsi="Arial" w:cs="Arial"/>
          <w:sz w:val="22"/>
          <w:szCs w:val="22"/>
        </w:rPr>
        <w:t xml:space="preserve">further </w:t>
      </w:r>
      <w:r>
        <w:rPr>
          <w:rFonts w:ascii="Arial" w:hAnsi="Arial" w:cs="Arial"/>
          <w:sz w:val="22"/>
          <w:szCs w:val="22"/>
        </w:rPr>
        <w:t xml:space="preserve">agrees </w:t>
      </w:r>
      <w:r w:rsidR="00A112EC">
        <w:rPr>
          <w:rFonts w:ascii="Arial" w:hAnsi="Arial" w:cs="Arial"/>
          <w:sz w:val="22"/>
          <w:szCs w:val="22"/>
        </w:rPr>
        <w:t xml:space="preserve">that the Consultant shall </w:t>
      </w:r>
      <w:r>
        <w:rPr>
          <w:rFonts w:ascii="Arial" w:hAnsi="Arial" w:cs="Arial"/>
          <w:sz w:val="22"/>
          <w:szCs w:val="22"/>
        </w:rPr>
        <w:t xml:space="preserve">abide by </w:t>
      </w:r>
      <w:r w:rsidR="00A112EC">
        <w:rPr>
          <w:rFonts w:ascii="Arial" w:hAnsi="Arial" w:cs="Arial"/>
          <w:sz w:val="22"/>
          <w:szCs w:val="22"/>
        </w:rPr>
        <w:t xml:space="preserve">the Kansas Age Discrimination In Employment Act (K.S.A. 44-1111 et seq.) and the applicable provision of the Americans With Disabilities Act (42 U.S.C. 12101 et seq.) as well as </w:t>
      </w:r>
      <w:r>
        <w:rPr>
          <w:rFonts w:ascii="Arial" w:hAnsi="Arial" w:cs="Arial"/>
          <w:sz w:val="22"/>
          <w:szCs w:val="22"/>
        </w:rPr>
        <w:t xml:space="preserve">all other federal, state </w:t>
      </w:r>
      <w:r w:rsidR="00A112EC">
        <w:rPr>
          <w:rFonts w:ascii="Arial" w:hAnsi="Arial" w:cs="Arial"/>
          <w:sz w:val="22"/>
          <w:szCs w:val="22"/>
        </w:rPr>
        <w:t>and</w:t>
      </w:r>
      <w:r>
        <w:rPr>
          <w:rFonts w:ascii="Arial" w:hAnsi="Arial" w:cs="Arial"/>
          <w:sz w:val="22"/>
          <w:szCs w:val="22"/>
        </w:rPr>
        <w:t xml:space="preserve"> local laws, ordinances and regulations applicable to this Project and to furnish any certification required by any federal, state or local governmental agency in connection </w:t>
      </w:r>
      <w:r w:rsidR="00A112EC">
        <w:rPr>
          <w:rFonts w:ascii="Arial" w:hAnsi="Arial" w:cs="Arial"/>
          <w:sz w:val="22"/>
          <w:szCs w:val="22"/>
        </w:rPr>
        <w:t>therewith</w:t>
      </w:r>
      <w:r>
        <w:rPr>
          <w:rFonts w:ascii="Arial" w:hAnsi="Arial" w:cs="Arial"/>
          <w:sz w:val="22"/>
          <w:szCs w:val="22"/>
        </w:rPr>
        <w:t>.</w:t>
      </w:r>
    </w:p>
    <w:p w:rsidR="00301C74" w:rsidRDefault="00301C74">
      <w:pPr>
        <w:widowControl/>
        <w:jc w:val="both"/>
        <w:rPr>
          <w:rFonts w:ascii="Arial" w:hAnsi="Arial" w:cs="Arial"/>
          <w:b/>
          <w:sz w:val="22"/>
          <w:szCs w:val="22"/>
        </w:rPr>
      </w:pPr>
    </w:p>
    <w:p w:rsidR="00301C74" w:rsidRDefault="00301C74">
      <w:pPr>
        <w:widowControl/>
        <w:tabs>
          <w:tab w:val="left" w:pos="1800"/>
        </w:tabs>
        <w:jc w:val="both"/>
        <w:rPr>
          <w:rFonts w:ascii="Arial" w:hAnsi="Arial" w:cs="Arial"/>
          <w:szCs w:val="24"/>
        </w:rPr>
      </w:pPr>
      <w:r>
        <w:rPr>
          <w:rFonts w:ascii="Arial" w:hAnsi="Arial" w:cs="Arial"/>
          <w:b/>
          <w:szCs w:val="24"/>
        </w:rPr>
        <w:t>SECTION 12.</w:t>
      </w:r>
      <w:r>
        <w:rPr>
          <w:rFonts w:ascii="Arial" w:hAnsi="Arial" w:cs="Arial"/>
          <w:b/>
          <w:szCs w:val="24"/>
        </w:rPr>
        <w:tab/>
        <w:t>GENERAL PROVISIONS</w:t>
      </w:r>
    </w:p>
    <w:p w:rsidR="00301C74" w:rsidRDefault="00301C74">
      <w:pPr>
        <w:widowControl/>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301C74" w:rsidRDefault="00301C74">
      <w:pPr>
        <w:widowControl/>
        <w:ind w:left="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301C74" w:rsidRDefault="00301C74">
      <w:pPr>
        <w:widowControl/>
        <w:ind w:left="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301C74" w:rsidRDefault="00301C74">
      <w:pPr>
        <w:widowControl/>
        <w:ind w:left="720"/>
        <w:jc w:val="both"/>
        <w:rPr>
          <w:rFonts w:ascii="Arial" w:hAnsi="Arial" w:cs="Arial"/>
          <w:sz w:val="22"/>
          <w:szCs w:val="22"/>
        </w:rPr>
      </w:pPr>
    </w:p>
    <w:p w:rsidR="00301C74" w:rsidRDefault="00301C74">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DB5A47">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301C74" w:rsidRDefault="00301C74">
      <w:pPr>
        <w:widowControl/>
        <w:ind w:left="720"/>
        <w:jc w:val="both"/>
        <w:rPr>
          <w:rFonts w:ascii="Arial" w:hAnsi="Arial" w:cs="Arial"/>
          <w:sz w:val="22"/>
          <w:szCs w:val="22"/>
        </w:rPr>
      </w:pPr>
    </w:p>
    <w:p w:rsidR="00301C74" w:rsidRDefault="00301C74">
      <w:pPr>
        <w:pStyle w:val="BodyTextIndent2"/>
        <w:ind w:left="720" w:hanging="720"/>
        <w:rPr>
          <w:rFonts w:ascii="Arial" w:hAnsi="Arial" w:cs="Arial"/>
          <w:sz w:val="22"/>
          <w:szCs w:val="22"/>
        </w:rPr>
      </w:pPr>
      <w:r>
        <w:rPr>
          <w:rFonts w:ascii="Arial" w:hAnsi="Arial" w:cs="Arial"/>
          <w:sz w:val="22"/>
          <w:szCs w:val="22"/>
        </w:rPr>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301C74" w:rsidRDefault="00301C74">
      <w:pPr>
        <w:widowControl/>
        <w:jc w:val="both"/>
        <w:rPr>
          <w:rFonts w:ascii="Arial" w:hAnsi="Arial" w:cs="Arial"/>
          <w:sz w:val="22"/>
          <w:szCs w:val="22"/>
        </w:rPr>
      </w:pPr>
    </w:p>
    <w:p w:rsidR="00301C74" w:rsidRDefault="00301C74">
      <w:pPr>
        <w:widowControl/>
        <w:tabs>
          <w:tab w:val="left" w:pos="1800"/>
        </w:tabs>
        <w:jc w:val="both"/>
        <w:rPr>
          <w:rFonts w:ascii="Arial" w:hAnsi="Arial" w:cs="Arial"/>
          <w:szCs w:val="24"/>
        </w:rPr>
      </w:pPr>
      <w:r>
        <w:rPr>
          <w:rFonts w:ascii="Arial" w:hAnsi="Arial" w:cs="Arial"/>
          <w:b/>
          <w:szCs w:val="24"/>
        </w:rPr>
        <w:t>SECTION 13.</w:t>
      </w:r>
      <w:r>
        <w:rPr>
          <w:rFonts w:ascii="Arial" w:hAnsi="Arial" w:cs="Arial"/>
          <w:b/>
          <w:szCs w:val="24"/>
        </w:rPr>
        <w:tab/>
        <w:t>EXECUTION OF AGREEMENT</w:t>
      </w:r>
    </w:p>
    <w:p w:rsidR="00301C74" w:rsidRDefault="00301C74">
      <w:pPr>
        <w:widowControl/>
        <w:jc w:val="both"/>
        <w:rPr>
          <w:rFonts w:ascii="Arial" w:hAnsi="Arial" w:cs="Arial"/>
          <w:sz w:val="22"/>
          <w:szCs w:val="22"/>
        </w:rPr>
      </w:pPr>
    </w:p>
    <w:p w:rsidR="00301C74" w:rsidRDefault="00301C74">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301C74" w:rsidRDefault="00301C74">
      <w:pPr>
        <w:widowControl/>
        <w:jc w:val="both"/>
        <w:rPr>
          <w:rFonts w:ascii="Arial" w:hAnsi="Arial" w:cs="Arial"/>
          <w:sz w:val="22"/>
          <w:szCs w:val="22"/>
        </w:rPr>
      </w:pPr>
    </w:p>
    <w:p w:rsidR="00301C74" w:rsidRPr="00E95E71" w:rsidRDefault="00A112EC">
      <w:pPr>
        <w:tabs>
          <w:tab w:val="left" w:pos="5040"/>
        </w:tabs>
        <w:jc w:val="both"/>
        <w:rPr>
          <w:rFonts w:ascii="Arial" w:hAnsi="Arial" w:cs="Arial"/>
          <w:b/>
          <w:color w:val="000000"/>
          <w:sz w:val="22"/>
          <w:szCs w:val="22"/>
        </w:rPr>
      </w:pPr>
      <w:r>
        <w:rPr>
          <w:rFonts w:ascii="Arial" w:hAnsi="Arial" w:cs="Arial"/>
          <w:color w:val="000000"/>
          <w:sz w:val="22"/>
          <w:szCs w:val="22"/>
        </w:rPr>
        <w:t>[</w:t>
      </w:r>
      <w:r w:rsidR="00301C74">
        <w:rPr>
          <w:rFonts w:ascii="Arial" w:hAnsi="Arial" w:cs="Arial"/>
          <w:color w:val="000000"/>
          <w:sz w:val="22"/>
          <w:szCs w:val="22"/>
        </w:rPr>
        <w:t>C</w:t>
      </w:r>
      <w:r>
        <w:rPr>
          <w:rFonts w:ascii="Arial" w:hAnsi="Arial" w:cs="Arial"/>
          <w:color w:val="000000"/>
          <w:sz w:val="22"/>
          <w:szCs w:val="22"/>
        </w:rPr>
        <w:t>ONSULTANT]</w:t>
      </w:r>
      <w:r w:rsidR="00AC3FFD">
        <w:rPr>
          <w:rFonts w:ascii="Arial" w:hAnsi="Arial" w:cs="Arial"/>
          <w:color w:val="000000"/>
          <w:sz w:val="22"/>
          <w:szCs w:val="22"/>
        </w:rPr>
        <w:tab/>
      </w:r>
      <w:r w:rsidR="00AC3FFD">
        <w:rPr>
          <w:rFonts w:ascii="Arial" w:hAnsi="Arial" w:cs="Arial"/>
          <w:sz w:val="22"/>
          <w:szCs w:val="22"/>
        </w:rPr>
        <w:t>CITY OF OVERLAND PARK, KANSAS</w:t>
      </w:r>
    </w:p>
    <w:p w:rsidR="00301C74" w:rsidRDefault="00301C74">
      <w:pPr>
        <w:tabs>
          <w:tab w:val="left" w:pos="5760"/>
        </w:tabs>
        <w:jc w:val="both"/>
        <w:rPr>
          <w:rFonts w:ascii="Arial" w:hAnsi="Arial" w:cs="Arial"/>
          <w:sz w:val="22"/>
          <w:szCs w:val="22"/>
        </w:rPr>
      </w:pPr>
    </w:p>
    <w:p w:rsidR="00301C74" w:rsidRDefault="00301C74">
      <w:pPr>
        <w:tabs>
          <w:tab w:val="left" w:pos="5760"/>
        </w:tabs>
        <w:jc w:val="both"/>
        <w:rPr>
          <w:rFonts w:ascii="Arial" w:hAnsi="Arial" w:cs="Arial"/>
          <w:sz w:val="22"/>
          <w:szCs w:val="22"/>
        </w:rPr>
      </w:pPr>
    </w:p>
    <w:p w:rsidR="00301C74" w:rsidRPr="00AC3FFD" w:rsidRDefault="00AC3FFD" w:rsidP="00AC3FFD">
      <w:pPr>
        <w:tabs>
          <w:tab w:val="left" w:pos="3600"/>
          <w:tab w:val="left" w:pos="5040"/>
        </w:tabs>
        <w:jc w:val="both"/>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35568" w:rsidRPr="00157220" w:rsidRDefault="00157220">
      <w:pPr>
        <w:tabs>
          <w:tab w:val="left" w:pos="5040"/>
        </w:tabs>
        <w:jc w:val="both"/>
        <w:rPr>
          <w:rFonts w:ascii="Arial" w:hAnsi="Arial" w:cs="Arial"/>
          <w:sz w:val="22"/>
          <w:szCs w:val="22"/>
        </w:rPr>
      </w:pPr>
      <w:r w:rsidRPr="00157220">
        <w:rPr>
          <w:rFonts w:ascii="Arial" w:hAnsi="Arial" w:cs="Arial"/>
          <w:spacing w:val="-2"/>
          <w:szCs w:val="22"/>
        </w:rPr>
        <w:t>Printed name of authorized signatory</w:t>
      </w:r>
      <w:r w:rsidR="00AC3FFD">
        <w:rPr>
          <w:rFonts w:ascii="Arial" w:hAnsi="Arial" w:cs="Arial"/>
          <w:spacing w:val="-2"/>
          <w:szCs w:val="22"/>
        </w:rPr>
        <w:tab/>
        <w:t>[</w:t>
      </w:r>
      <w:r w:rsidR="00AC3FFD" w:rsidRPr="002D737A">
        <w:rPr>
          <w:rFonts w:ascii="Arial" w:hAnsi="Arial" w:cs="Arial"/>
          <w:i/>
          <w:spacing w:val="-2"/>
          <w:szCs w:val="22"/>
        </w:rPr>
        <w:t>Depending on $$ amount</w:t>
      </w:r>
      <w:r w:rsidR="00AC3FFD">
        <w:rPr>
          <w:rFonts w:ascii="Arial" w:hAnsi="Arial" w:cs="Arial"/>
          <w:spacing w:val="-2"/>
          <w:szCs w:val="22"/>
        </w:rPr>
        <w:t>]</w:t>
      </w:r>
      <w:r w:rsidR="00AC3FFD" w:rsidRPr="002D737A">
        <w:rPr>
          <w:rFonts w:ascii="Arial" w:hAnsi="Arial" w:cs="Arial"/>
          <w:spacing w:val="-2"/>
          <w:szCs w:val="22"/>
        </w:rPr>
        <w:t>Carl Gerlach</w:t>
      </w:r>
      <w:r w:rsidR="00AC3FFD">
        <w:rPr>
          <w:rFonts w:ascii="Arial" w:hAnsi="Arial" w:cs="Arial"/>
          <w:spacing w:val="-2"/>
          <w:szCs w:val="22"/>
        </w:rPr>
        <w:t>,</w:t>
      </w:r>
    </w:p>
    <w:p w:rsidR="00301C74" w:rsidRPr="00157220" w:rsidRDefault="00157220" w:rsidP="00AC3FFD">
      <w:pPr>
        <w:tabs>
          <w:tab w:val="left" w:pos="5130"/>
        </w:tabs>
        <w:jc w:val="both"/>
        <w:rPr>
          <w:rFonts w:ascii="Arial" w:hAnsi="Arial" w:cs="Arial"/>
          <w:sz w:val="22"/>
          <w:szCs w:val="22"/>
        </w:rPr>
      </w:pPr>
      <w:r w:rsidRPr="00157220">
        <w:rPr>
          <w:rFonts w:ascii="Arial" w:hAnsi="Arial" w:cs="Arial"/>
          <w:spacing w:val="-2"/>
          <w:szCs w:val="22"/>
        </w:rPr>
        <w:t>Title of authorized signatory</w:t>
      </w:r>
      <w:r w:rsidR="00AC3FFD">
        <w:rPr>
          <w:rFonts w:ascii="Arial" w:hAnsi="Arial" w:cs="Arial"/>
          <w:spacing w:val="-2"/>
          <w:szCs w:val="22"/>
        </w:rPr>
        <w:tab/>
      </w:r>
      <w:r w:rsidR="00AC3FFD" w:rsidRPr="002D737A">
        <w:rPr>
          <w:rFonts w:ascii="Arial" w:hAnsi="Arial" w:cs="Arial"/>
          <w:spacing w:val="-2"/>
          <w:szCs w:val="22"/>
        </w:rPr>
        <w:t>Mayor</w:t>
      </w:r>
    </w:p>
    <w:p w:rsidR="00AC3FFD" w:rsidRPr="002D737A" w:rsidRDefault="00AC3FFD" w:rsidP="00AC3FFD">
      <w:pPr>
        <w:widowControl/>
        <w:tabs>
          <w:tab w:val="left" w:pos="-720"/>
        </w:tabs>
        <w:suppressAutoHyphens/>
        <w:ind w:left="5040"/>
        <w:jc w:val="both"/>
        <w:rPr>
          <w:rFonts w:ascii="Arial" w:hAnsi="Arial" w:cs="Arial"/>
          <w:spacing w:val="-2"/>
          <w:szCs w:val="22"/>
        </w:rPr>
      </w:pPr>
      <w:r w:rsidRPr="00157220">
        <w:rPr>
          <w:rFonts w:ascii="Arial" w:hAnsi="Arial" w:cs="Arial"/>
          <w:i/>
          <w:spacing w:val="-2"/>
          <w:szCs w:val="22"/>
        </w:rPr>
        <w:t>or</w:t>
      </w:r>
      <w:r w:rsidRPr="002D737A">
        <w:rPr>
          <w:rFonts w:ascii="Arial" w:hAnsi="Arial" w:cs="Arial"/>
          <w:spacing w:val="-2"/>
          <w:szCs w:val="22"/>
        </w:rPr>
        <w:t xml:space="preserve"> Bill Ebel</w:t>
      </w:r>
      <w:r>
        <w:rPr>
          <w:rFonts w:ascii="Arial" w:hAnsi="Arial" w:cs="Arial"/>
          <w:spacing w:val="-2"/>
          <w:szCs w:val="22"/>
        </w:rPr>
        <w:t>, Jr.</w:t>
      </w:r>
      <w:r w:rsidRPr="002D737A">
        <w:rPr>
          <w:rFonts w:ascii="Arial" w:hAnsi="Arial" w:cs="Arial"/>
          <w:spacing w:val="-2"/>
          <w:szCs w:val="22"/>
        </w:rPr>
        <w:t xml:space="preserve">, </w:t>
      </w:r>
      <w:smartTag w:uri="urn:schemas-microsoft-com:office:smarttags" w:element="PersonName">
        <w:r w:rsidRPr="002D737A">
          <w:rPr>
            <w:rFonts w:ascii="Arial" w:hAnsi="Arial" w:cs="Arial"/>
            <w:spacing w:val="-2"/>
            <w:szCs w:val="22"/>
          </w:rPr>
          <w:t>City</w:t>
        </w:r>
      </w:smartTag>
      <w:r w:rsidRPr="002D737A">
        <w:rPr>
          <w:rFonts w:ascii="Arial" w:hAnsi="Arial" w:cs="Arial"/>
          <w:spacing w:val="-2"/>
          <w:szCs w:val="22"/>
        </w:rPr>
        <w:t xml:space="preserve"> Manager</w:t>
      </w:r>
    </w:p>
    <w:p w:rsidR="00AC3FFD" w:rsidRPr="002D737A" w:rsidRDefault="00AC3FFD" w:rsidP="00AC3FFD">
      <w:pPr>
        <w:widowControl/>
        <w:tabs>
          <w:tab w:val="left" w:pos="-720"/>
        </w:tabs>
        <w:suppressAutoHyphens/>
        <w:ind w:left="5040"/>
        <w:jc w:val="both"/>
        <w:rPr>
          <w:rFonts w:ascii="Arial" w:hAnsi="Arial" w:cs="Arial"/>
          <w:spacing w:val="-2"/>
          <w:szCs w:val="22"/>
        </w:rPr>
      </w:pPr>
      <w:r w:rsidRPr="00157220">
        <w:rPr>
          <w:rFonts w:ascii="Arial" w:hAnsi="Arial" w:cs="Arial"/>
          <w:i/>
          <w:spacing w:val="-2"/>
          <w:szCs w:val="22"/>
        </w:rPr>
        <w:t>or</w:t>
      </w:r>
      <w:r w:rsidRPr="002D737A">
        <w:rPr>
          <w:rFonts w:ascii="Arial" w:hAnsi="Arial" w:cs="Arial"/>
          <w:spacing w:val="-2"/>
          <w:szCs w:val="22"/>
        </w:rPr>
        <w:t xml:space="preserve"> William D. Brown, Director of Public Works</w:t>
      </w:r>
    </w:p>
    <w:p w:rsidR="00301C74" w:rsidRDefault="00301C74">
      <w:pPr>
        <w:tabs>
          <w:tab w:val="left" w:pos="5040"/>
        </w:tabs>
        <w:jc w:val="both"/>
        <w:rPr>
          <w:rFonts w:ascii="Arial" w:hAnsi="Arial" w:cs="Arial"/>
          <w:sz w:val="22"/>
          <w:szCs w:val="22"/>
        </w:rPr>
      </w:pPr>
      <w:r>
        <w:rPr>
          <w:rFonts w:ascii="Arial" w:hAnsi="Arial" w:cs="Arial"/>
          <w:sz w:val="22"/>
          <w:szCs w:val="22"/>
        </w:rPr>
        <w:tab/>
      </w:r>
    </w:p>
    <w:p w:rsidR="00301C74" w:rsidRPr="00951EFF" w:rsidRDefault="00301C74" w:rsidP="00157220">
      <w:pPr>
        <w:tabs>
          <w:tab w:val="left" w:pos="5040"/>
        </w:tabs>
        <w:jc w:val="both"/>
        <w:rPr>
          <w:rFonts w:ascii="Arial" w:hAnsi="Arial" w:cs="Arial"/>
          <w:sz w:val="22"/>
          <w:szCs w:val="22"/>
        </w:rPr>
      </w:pPr>
    </w:p>
    <w:p w:rsidR="00301C74" w:rsidRDefault="00301C74">
      <w:pPr>
        <w:tabs>
          <w:tab w:val="left" w:pos="3600"/>
        </w:tabs>
        <w:jc w:val="both"/>
        <w:rPr>
          <w:rFonts w:ascii="Arial" w:hAnsi="Arial" w:cs="Arial"/>
          <w:sz w:val="22"/>
          <w:szCs w:val="22"/>
        </w:rPr>
      </w:pPr>
      <w:r>
        <w:rPr>
          <w:rFonts w:ascii="Arial" w:hAnsi="Arial" w:cs="Arial"/>
          <w:sz w:val="22"/>
          <w:szCs w:val="22"/>
        </w:rPr>
        <w:t>ATTEST:</w:t>
      </w:r>
    </w:p>
    <w:p w:rsidR="00301C74" w:rsidRDefault="00301C74">
      <w:pPr>
        <w:tabs>
          <w:tab w:val="left" w:pos="5040"/>
        </w:tabs>
        <w:jc w:val="both"/>
        <w:rPr>
          <w:rFonts w:ascii="Arial" w:hAnsi="Arial" w:cs="Arial"/>
          <w:sz w:val="22"/>
          <w:szCs w:val="22"/>
        </w:rPr>
      </w:pPr>
    </w:p>
    <w:p w:rsidR="00301C74" w:rsidRDefault="00301C74">
      <w:pPr>
        <w:tabs>
          <w:tab w:val="left" w:pos="5040"/>
        </w:tabs>
        <w:jc w:val="both"/>
        <w:rPr>
          <w:rFonts w:ascii="Arial" w:hAnsi="Arial" w:cs="Arial"/>
          <w:sz w:val="22"/>
          <w:szCs w:val="22"/>
        </w:rPr>
      </w:pPr>
    </w:p>
    <w:p w:rsidR="00301C74" w:rsidRDefault="00301C74">
      <w:pPr>
        <w:tabs>
          <w:tab w:val="left" w:pos="3960"/>
          <w:tab w:val="left" w:pos="5040"/>
        </w:tabs>
        <w:jc w:val="both"/>
        <w:rPr>
          <w:rFonts w:ascii="Arial" w:hAnsi="Arial" w:cs="Arial"/>
          <w:sz w:val="22"/>
          <w:szCs w:val="22"/>
          <w:u w:val="single"/>
        </w:rPr>
      </w:pPr>
      <w:r>
        <w:rPr>
          <w:rFonts w:ascii="Arial" w:hAnsi="Arial" w:cs="Arial"/>
          <w:sz w:val="22"/>
          <w:szCs w:val="22"/>
          <w:u w:val="single"/>
        </w:rPr>
        <w:tab/>
      </w:r>
    </w:p>
    <w:p w:rsidR="00301C74" w:rsidRDefault="00301C74">
      <w:pPr>
        <w:tabs>
          <w:tab w:val="left" w:pos="3420"/>
          <w:tab w:val="left" w:pos="5040"/>
        </w:tabs>
        <w:jc w:val="both"/>
        <w:rPr>
          <w:rFonts w:ascii="Arial" w:hAnsi="Arial" w:cs="Arial"/>
          <w:sz w:val="22"/>
          <w:szCs w:val="22"/>
        </w:rPr>
      </w:pPr>
      <w:r>
        <w:rPr>
          <w:rFonts w:ascii="Arial" w:hAnsi="Arial" w:cs="Arial"/>
          <w:sz w:val="22"/>
          <w:szCs w:val="22"/>
        </w:rPr>
        <w:t>Marian Cook</w:t>
      </w:r>
    </w:p>
    <w:p w:rsidR="00301C74" w:rsidRPr="00951EFF" w:rsidRDefault="00301C74">
      <w:pPr>
        <w:tabs>
          <w:tab w:val="left" w:pos="3420"/>
          <w:tab w:val="left" w:pos="5040"/>
        </w:tabs>
        <w:jc w:val="both"/>
        <w:rPr>
          <w:rFonts w:ascii="Arial" w:hAnsi="Arial" w:cs="Arial"/>
          <w:sz w:val="22"/>
          <w:szCs w:val="22"/>
        </w:rPr>
      </w:pPr>
      <w:r>
        <w:rPr>
          <w:rFonts w:ascii="Arial" w:hAnsi="Arial" w:cs="Arial"/>
          <w:sz w:val="22"/>
          <w:szCs w:val="22"/>
        </w:rPr>
        <w:t>City Clerk</w:t>
      </w:r>
    </w:p>
    <w:p w:rsidR="00301C74" w:rsidRDefault="00301C74">
      <w:pPr>
        <w:tabs>
          <w:tab w:val="left" w:pos="3420"/>
          <w:tab w:val="left" w:pos="5040"/>
        </w:tabs>
        <w:jc w:val="both"/>
        <w:rPr>
          <w:rFonts w:ascii="Arial" w:hAnsi="Arial" w:cs="Arial"/>
          <w:sz w:val="22"/>
          <w:szCs w:val="22"/>
        </w:rPr>
      </w:pPr>
    </w:p>
    <w:p w:rsidR="00301C74" w:rsidRDefault="00301C74">
      <w:pPr>
        <w:tabs>
          <w:tab w:val="left" w:pos="3420"/>
          <w:tab w:val="left" w:pos="5040"/>
        </w:tabs>
        <w:jc w:val="both"/>
        <w:rPr>
          <w:rFonts w:ascii="Arial" w:hAnsi="Arial" w:cs="Arial"/>
          <w:sz w:val="22"/>
          <w:szCs w:val="22"/>
        </w:rPr>
      </w:pPr>
      <w:r>
        <w:rPr>
          <w:rFonts w:ascii="Arial" w:hAnsi="Arial" w:cs="Arial"/>
          <w:sz w:val="22"/>
          <w:szCs w:val="22"/>
        </w:rPr>
        <w:t>APPROVED AS TO FORM:</w:t>
      </w:r>
    </w:p>
    <w:p w:rsidR="00301C74" w:rsidRDefault="00301C74">
      <w:pPr>
        <w:tabs>
          <w:tab w:val="left" w:pos="3420"/>
          <w:tab w:val="left" w:pos="5040"/>
        </w:tabs>
        <w:jc w:val="both"/>
        <w:rPr>
          <w:rFonts w:ascii="Arial" w:hAnsi="Arial" w:cs="Arial"/>
          <w:sz w:val="22"/>
          <w:szCs w:val="22"/>
        </w:rPr>
      </w:pPr>
    </w:p>
    <w:p w:rsidR="00301C74" w:rsidRDefault="00301C74">
      <w:pPr>
        <w:tabs>
          <w:tab w:val="left" w:pos="3420"/>
          <w:tab w:val="left" w:pos="5040"/>
        </w:tabs>
        <w:jc w:val="both"/>
        <w:rPr>
          <w:rFonts w:ascii="Arial" w:hAnsi="Arial" w:cs="Arial"/>
          <w:sz w:val="22"/>
          <w:szCs w:val="22"/>
        </w:rPr>
      </w:pPr>
    </w:p>
    <w:p w:rsidR="00301C74" w:rsidRDefault="00301C74">
      <w:pPr>
        <w:tabs>
          <w:tab w:val="left" w:pos="3960"/>
          <w:tab w:val="left" w:pos="5040"/>
        </w:tabs>
        <w:jc w:val="both"/>
        <w:rPr>
          <w:rFonts w:ascii="Arial" w:hAnsi="Arial" w:cs="Arial"/>
          <w:sz w:val="22"/>
          <w:szCs w:val="22"/>
          <w:u w:val="single"/>
        </w:rPr>
      </w:pPr>
      <w:r>
        <w:rPr>
          <w:rFonts w:ascii="Arial" w:hAnsi="Arial" w:cs="Arial"/>
          <w:sz w:val="22"/>
          <w:szCs w:val="22"/>
          <w:u w:val="single"/>
        </w:rPr>
        <w:tab/>
      </w:r>
    </w:p>
    <w:p w:rsidR="00301C74" w:rsidRPr="00951EFF" w:rsidRDefault="00301C74">
      <w:pPr>
        <w:tabs>
          <w:tab w:val="left" w:pos="3420"/>
        </w:tabs>
        <w:jc w:val="both"/>
        <w:rPr>
          <w:rFonts w:ascii="Arial" w:hAnsi="Arial" w:cs="Arial"/>
          <w:sz w:val="22"/>
          <w:szCs w:val="22"/>
        </w:rPr>
      </w:pPr>
      <w:r>
        <w:rPr>
          <w:rFonts w:ascii="Arial" w:hAnsi="Arial" w:cs="Arial"/>
          <w:sz w:val="22"/>
          <w:szCs w:val="22"/>
        </w:rPr>
        <w:t>Tammy M. Owens</w:t>
      </w:r>
    </w:p>
    <w:p w:rsidR="00301C74" w:rsidRPr="00951EFF" w:rsidRDefault="00331EB8">
      <w:pPr>
        <w:tabs>
          <w:tab w:val="left" w:pos="3420"/>
        </w:tabs>
        <w:jc w:val="both"/>
        <w:rPr>
          <w:rFonts w:ascii="Arial" w:hAnsi="Arial" w:cs="Arial"/>
          <w:sz w:val="22"/>
          <w:szCs w:val="22"/>
        </w:rPr>
      </w:pPr>
      <w:r>
        <w:rPr>
          <w:rFonts w:ascii="Arial" w:hAnsi="Arial" w:cs="Arial"/>
          <w:sz w:val="22"/>
          <w:szCs w:val="22"/>
        </w:rPr>
        <w:t>Deputy</w:t>
      </w:r>
      <w:r w:rsidR="00301C74">
        <w:rPr>
          <w:rFonts w:ascii="Arial" w:hAnsi="Arial" w:cs="Arial"/>
          <w:sz w:val="22"/>
          <w:szCs w:val="22"/>
        </w:rPr>
        <w:t xml:space="preserve"> City Attorney</w:t>
      </w:r>
    </w:p>
    <w:sectPr w:rsidR="00301C74" w:rsidRPr="00951EF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008" w:right="1440" w:bottom="1008" w:left="1440" w:header="576" w:footer="576"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1A" w:rsidRDefault="00721F1A">
      <w:r>
        <w:separator/>
      </w:r>
    </w:p>
  </w:endnote>
  <w:endnote w:type="continuationSeparator" w:id="0">
    <w:p w:rsidR="00721F1A" w:rsidRDefault="0072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FD" w:rsidRDefault="00AC3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D0" w:rsidRDefault="00C751D0">
    <w:pPr>
      <w:spacing w:line="240" w:lineRule="exact"/>
      <w:jc w:val="center"/>
      <w:rPr>
        <w:rStyle w:val="PageNumber"/>
        <w:rFonts w:ascii="Arial" w:hAnsi="Arial" w:cs="Arial"/>
        <w:sz w:val="18"/>
        <w:szCs w:val="18"/>
      </w:rPr>
    </w:pPr>
  </w:p>
  <w:tbl>
    <w:tblPr>
      <w:tblW w:w="0" w:type="auto"/>
      <w:tblLook w:val="04A0" w:firstRow="1" w:lastRow="0" w:firstColumn="1" w:lastColumn="0" w:noHBand="0" w:noVBand="1"/>
    </w:tblPr>
    <w:tblGrid>
      <w:gridCol w:w="3192"/>
      <w:gridCol w:w="3192"/>
      <w:gridCol w:w="3192"/>
    </w:tblGrid>
    <w:tr w:rsidR="00C751D0" w:rsidTr="00A55F53">
      <w:tc>
        <w:tcPr>
          <w:tcW w:w="3192" w:type="dxa"/>
          <w:shd w:val="clear" w:color="auto" w:fill="auto"/>
        </w:tcPr>
        <w:p w:rsidR="00C751D0" w:rsidRPr="00A55F53" w:rsidRDefault="00C751D0" w:rsidP="00A55F53">
          <w:pPr>
            <w:tabs>
              <w:tab w:val="left" w:pos="4680"/>
              <w:tab w:val="left" w:pos="7920"/>
            </w:tabs>
            <w:spacing w:line="240" w:lineRule="exact"/>
            <w:rPr>
              <w:rStyle w:val="PageNumber"/>
              <w:rFonts w:ascii="Arial" w:hAnsi="Arial" w:cs="Arial"/>
              <w:sz w:val="18"/>
              <w:szCs w:val="18"/>
            </w:rPr>
          </w:pPr>
          <w:r w:rsidRPr="00A55F53">
            <w:rPr>
              <w:rStyle w:val="PageNumber"/>
              <w:rFonts w:ascii="Arial" w:hAnsi="Arial" w:cs="Arial"/>
              <w:sz w:val="18"/>
              <w:szCs w:val="18"/>
            </w:rPr>
            <w:t>II-3c</w:t>
          </w:r>
        </w:p>
      </w:tc>
      <w:tc>
        <w:tcPr>
          <w:tcW w:w="3192" w:type="dxa"/>
          <w:shd w:val="clear" w:color="auto" w:fill="auto"/>
        </w:tcPr>
        <w:p w:rsidR="00C751D0" w:rsidRPr="00A55F53" w:rsidRDefault="00C751D0" w:rsidP="00A55F53">
          <w:pPr>
            <w:tabs>
              <w:tab w:val="left" w:pos="4680"/>
              <w:tab w:val="left" w:pos="7920"/>
            </w:tabs>
            <w:spacing w:line="240" w:lineRule="exact"/>
            <w:jc w:val="center"/>
            <w:rPr>
              <w:rStyle w:val="PageNumber"/>
              <w:rFonts w:ascii="Arial" w:hAnsi="Arial" w:cs="Arial"/>
              <w:sz w:val="18"/>
              <w:szCs w:val="18"/>
            </w:rPr>
          </w:pPr>
          <w:r w:rsidRPr="00A55F53">
            <w:rPr>
              <w:rStyle w:val="PageNumber"/>
              <w:rFonts w:ascii="Arial" w:hAnsi="Arial" w:cs="Arial"/>
              <w:sz w:val="18"/>
              <w:szCs w:val="18"/>
            </w:rPr>
            <w:fldChar w:fldCharType="begin"/>
          </w:r>
          <w:r w:rsidRPr="00A55F53">
            <w:rPr>
              <w:rStyle w:val="PageNumber"/>
              <w:rFonts w:ascii="Arial" w:hAnsi="Arial" w:cs="Arial"/>
              <w:sz w:val="18"/>
              <w:szCs w:val="18"/>
            </w:rPr>
            <w:instrText xml:space="preserve"> PAGE </w:instrText>
          </w:r>
          <w:r w:rsidRPr="00A55F53">
            <w:rPr>
              <w:rStyle w:val="PageNumber"/>
              <w:rFonts w:ascii="Arial" w:hAnsi="Arial" w:cs="Arial"/>
              <w:sz w:val="18"/>
              <w:szCs w:val="18"/>
            </w:rPr>
            <w:fldChar w:fldCharType="separate"/>
          </w:r>
          <w:r w:rsidR="00A66ADA">
            <w:rPr>
              <w:rStyle w:val="PageNumber"/>
              <w:rFonts w:ascii="Arial" w:hAnsi="Arial" w:cs="Arial"/>
              <w:noProof/>
              <w:sz w:val="18"/>
              <w:szCs w:val="18"/>
            </w:rPr>
            <w:t>1</w:t>
          </w:r>
          <w:r w:rsidRPr="00A55F53">
            <w:rPr>
              <w:rStyle w:val="PageNumber"/>
              <w:rFonts w:ascii="Arial" w:hAnsi="Arial" w:cs="Arial"/>
              <w:sz w:val="18"/>
              <w:szCs w:val="18"/>
            </w:rPr>
            <w:fldChar w:fldCharType="end"/>
          </w:r>
        </w:p>
      </w:tc>
      <w:tc>
        <w:tcPr>
          <w:tcW w:w="3192" w:type="dxa"/>
          <w:shd w:val="clear" w:color="auto" w:fill="auto"/>
        </w:tcPr>
        <w:p w:rsidR="00C751D0" w:rsidRPr="00A55F53" w:rsidRDefault="00C751D0" w:rsidP="00AC3FFD">
          <w:pPr>
            <w:tabs>
              <w:tab w:val="left" w:pos="4680"/>
              <w:tab w:val="left" w:pos="7920"/>
            </w:tabs>
            <w:spacing w:line="240" w:lineRule="exact"/>
            <w:jc w:val="right"/>
            <w:rPr>
              <w:rStyle w:val="PageNumber"/>
              <w:rFonts w:ascii="Arial" w:hAnsi="Arial" w:cs="Arial"/>
              <w:sz w:val="18"/>
              <w:szCs w:val="18"/>
            </w:rPr>
          </w:pPr>
          <w:r w:rsidRPr="00A55F53">
            <w:rPr>
              <w:rStyle w:val="PageNumber"/>
              <w:rFonts w:ascii="Arial" w:hAnsi="Arial" w:cs="Arial"/>
              <w:sz w:val="18"/>
              <w:szCs w:val="18"/>
            </w:rPr>
            <w:t xml:space="preserve">Rev. </w:t>
          </w:r>
          <w:r w:rsidR="00AC3FFD">
            <w:rPr>
              <w:rStyle w:val="PageNumber"/>
              <w:rFonts w:ascii="Arial" w:hAnsi="Arial" w:cs="Arial"/>
              <w:sz w:val="18"/>
              <w:szCs w:val="18"/>
            </w:rPr>
            <w:t>6/3/13</w:t>
          </w:r>
        </w:p>
      </w:tc>
    </w:tr>
  </w:tbl>
  <w:p w:rsidR="00C751D0" w:rsidRPr="000A1251" w:rsidRDefault="00C751D0" w:rsidP="000A1251">
    <w:pP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FD" w:rsidRDefault="00AC3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1A" w:rsidRDefault="00721F1A">
      <w:r>
        <w:separator/>
      </w:r>
    </w:p>
  </w:footnote>
  <w:footnote w:type="continuationSeparator" w:id="0">
    <w:p w:rsidR="00721F1A" w:rsidRDefault="0072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FD" w:rsidRDefault="00AC3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FD" w:rsidRDefault="00AC3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FD" w:rsidRDefault="00AC3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nsid w:val="052167AB"/>
    <w:multiLevelType w:val="hybridMultilevel"/>
    <w:tmpl w:val="DCAC5416"/>
    <w:lvl w:ilvl="0" w:tplc="1C82052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B17D06"/>
    <w:multiLevelType w:val="hybridMultilevel"/>
    <w:tmpl w:val="34B67244"/>
    <w:lvl w:ilvl="0" w:tplc="07A832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4">
    <w:nsid w:val="310A0554"/>
    <w:multiLevelType w:val="hybridMultilevel"/>
    <w:tmpl w:val="B8982434"/>
    <w:lvl w:ilvl="0" w:tplc="163EB7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DD6306F"/>
    <w:multiLevelType w:val="singleLevel"/>
    <w:tmpl w:val="A0DC929A"/>
    <w:lvl w:ilvl="0">
      <w:start w:val="3"/>
      <w:numFmt w:val="decimal"/>
      <w:lvlText w:val="%1)"/>
      <w:lvlJc w:val="left"/>
      <w:pPr>
        <w:tabs>
          <w:tab w:val="num" w:pos="2160"/>
        </w:tabs>
        <w:ind w:left="2160" w:hanging="720"/>
      </w:pPr>
      <w:rPr>
        <w:rFonts w:hint="default"/>
      </w:rPr>
    </w:lvl>
  </w:abstractNum>
  <w:abstractNum w:abstractNumId="6">
    <w:nsid w:val="71B27B89"/>
    <w:multiLevelType w:val="hybridMultilevel"/>
    <w:tmpl w:val="20F81AB4"/>
    <w:lvl w:ilvl="0" w:tplc="09BE36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D9B70AF"/>
    <w:multiLevelType w:val="hybridMultilevel"/>
    <w:tmpl w:val="6FE66E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A8"/>
    <w:rsid w:val="000A1251"/>
    <w:rsid w:val="00126CC2"/>
    <w:rsid w:val="00157220"/>
    <w:rsid w:val="001A7B0F"/>
    <w:rsid w:val="00301C74"/>
    <w:rsid w:val="00331EB8"/>
    <w:rsid w:val="003636ED"/>
    <w:rsid w:val="003D6729"/>
    <w:rsid w:val="00721F1A"/>
    <w:rsid w:val="007D62AA"/>
    <w:rsid w:val="00A112EC"/>
    <w:rsid w:val="00A33F69"/>
    <w:rsid w:val="00A55F53"/>
    <w:rsid w:val="00A66ADA"/>
    <w:rsid w:val="00AC3FFD"/>
    <w:rsid w:val="00B158A9"/>
    <w:rsid w:val="00B35568"/>
    <w:rsid w:val="00BD36A8"/>
    <w:rsid w:val="00C751D0"/>
    <w:rsid w:val="00DB5A47"/>
    <w:rsid w:val="00EC1DD7"/>
    <w:rsid w:val="00EC54CB"/>
    <w:rsid w:val="00F465A5"/>
    <w:rsid w:val="00FD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720"/>
      <w:jc w:val="both"/>
    </w:pPr>
    <w:rPr>
      <w:rFonts w:ascii="Times New Roman" w:hAnsi="Times New Roman"/>
      <w:b/>
    </w:rPr>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720"/>
      <w:jc w:val="both"/>
    </w:pPr>
    <w:rPr>
      <w:rFonts w:ascii="Times New Roman" w:hAnsi="Times New Roman"/>
      <w:b/>
    </w:rPr>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0257-29D0-4C0B-82B6-6C3424B5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Consultant Agreement</vt:lpstr>
    </vt:vector>
  </TitlesOfParts>
  <Company>City of Overland Park</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Agreement</dc:title>
  <dc:creator>Jackie Clark</dc:creator>
  <cp:lastModifiedBy>Irina Idelson</cp:lastModifiedBy>
  <cp:revision>2</cp:revision>
  <cp:lastPrinted>2008-06-03T14:34:00Z</cp:lastPrinted>
  <dcterms:created xsi:type="dcterms:W3CDTF">2013-06-04T22:58:00Z</dcterms:created>
  <dcterms:modified xsi:type="dcterms:W3CDTF">2013-06-04T22:58:00Z</dcterms:modified>
</cp:coreProperties>
</file>