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DC9" w:rsidRDefault="00350DC9" w:rsidP="009A1A15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3 EMPLOYER AND EMPLOYEE ELIGIBILITY WORKSHEET</w:t>
      </w:r>
    </w:p>
    <w:p w:rsidR="00A44FDC" w:rsidRPr="004B2D94" w:rsidRDefault="00017615" w:rsidP="009A1A15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CERTIFICATION </w:t>
      </w:r>
      <w:r w:rsidR="00350DC9">
        <w:rPr>
          <w:rFonts w:ascii="Arial" w:hAnsi="Arial" w:cs="Arial"/>
          <w:sz w:val="22"/>
          <w:szCs w:val="22"/>
        </w:rPr>
        <w:t>OF CALCULATED RESULTS</w:t>
      </w:r>
    </w:p>
    <w:p w:rsidR="00A44FDC" w:rsidRPr="004B2D94" w:rsidRDefault="00A44FD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:rsidR="003D2594" w:rsidRDefault="009C64A0" w:rsidP="00797B2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 NAME</w:t>
      </w:r>
    </w:p>
    <w:p w:rsidR="00797B25" w:rsidRDefault="000E2F2B" w:rsidP="00797B25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797B25">
        <w:rPr>
          <w:rFonts w:ascii="Arial" w:hAnsi="Arial" w:cs="Arial"/>
          <w:b/>
          <w:sz w:val="22"/>
          <w:szCs w:val="22"/>
        </w:rPr>
        <w:t xml:space="preserve">OVERLAND PARK PROJECT NO. </w:t>
      </w:r>
      <w:r w:rsidR="009C64A0">
        <w:rPr>
          <w:rFonts w:ascii="Arial" w:hAnsi="Arial" w:cs="Arial"/>
          <w:b/>
          <w:sz w:val="22"/>
          <w:szCs w:val="22"/>
        </w:rPr>
        <w:t>_________</w:t>
      </w:r>
    </w:p>
    <w:p w:rsidR="00A44FDC" w:rsidRPr="004B2D94" w:rsidRDefault="00A44FD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:rsidR="00C4211C" w:rsidRDefault="00C4211C" w:rsidP="00C4211C">
      <w:pPr>
        <w:widowControl/>
        <w:tabs>
          <w:tab w:val="left" w:pos="-144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  <w:r w:rsidRPr="00B307FF">
        <w:rPr>
          <w:rFonts w:ascii="Arial" w:hAnsi="Arial" w:cs="Arial"/>
          <w:szCs w:val="24"/>
        </w:rPr>
        <w:t xml:space="preserve">The person submitting the electronic Bid, on the Contractor’s behalf, shall be the person whose digital identification is used to submit this Bid.  </w:t>
      </w:r>
      <w:r w:rsidRPr="00FA616F">
        <w:rPr>
          <w:rFonts w:ascii="Arial" w:hAnsi="Arial" w:cs="Arial"/>
          <w:szCs w:val="24"/>
        </w:rPr>
        <w:t>That person shall complete paragraphs A and B.</w:t>
      </w:r>
      <w:r w:rsidRPr="00B307FF">
        <w:rPr>
          <w:rFonts w:ascii="Arial" w:hAnsi="Arial" w:cs="Arial"/>
          <w:szCs w:val="24"/>
        </w:rPr>
        <w:t xml:space="preserve">  The person whose digital identification is used to electronically sign this Bid binds the Contractor to this Bid and binds the named individual to the certification in paragraph A.</w:t>
      </w:r>
    </w:p>
    <w:p w:rsidR="002D0390" w:rsidRDefault="002D0390" w:rsidP="00C4211C">
      <w:pPr>
        <w:widowControl/>
        <w:tabs>
          <w:tab w:val="left" w:pos="-144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</w:p>
    <w:p w:rsidR="00F24D89" w:rsidRDefault="00F24D89" w:rsidP="00F24D89">
      <w:pPr>
        <w:widowControl/>
        <w:tabs>
          <w:tab w:val="left" w:pos="-144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REQUIRED </w:t>
      </w:r>
      <w:r w:rsidR="00FA616F">
        <w:rPr>
          <w:rFonts w:ascii="Arial" w:hAnsi="Arial" w:cs="Arial"/>
          <w:szCs w:val="24"/>
        </w:rPr>
        <w:t>CALCULATED RESULTS</w:t>
      </w:r>
      <w:r>
        <w:rPr>
          <w:rFonts w:ascii="Arial" w:hAnsi="Arial" w:cs="Arial"/>
          <w:szCs w:val="24"/>
        </w:rPr>
        <w:t>:</w:t>
      </w:r>
    </w:p>
    <w:p w:rsidR="00F24D89" w:rsidRDefault="00F24D89" w:rsidP="00F24D89">
      <w:pPr>
        <w:widowControl/>
        <w:tabs>
          <w:tab w:val="left" w:pos="-144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  <w:r w:rsidRPr="00FA616F">
        <w:rPr>
          <w:rFonts w:ascii="Arial" w:hAnsi="Arial" w:cs="Arial"/>
          <w:szCs w:val="24"/>
        </w:rPr>
        <w:t>The current version of the</w:t>
      </w:r>
      <w:r w:rsidR="00FA616F" w:rsidRPr="00FA616F">
        <w:rPr>
          <w:rFonts w:ascii="Arial" w:hAnsi="Arial" w:cs="Arial"/>
          <w:szCs w:val="24"/>
        </w:rPr>
        <w:t xml:space="preserve"> Section 3 Employer and Employee Eligibility Worksheet</w:t>
      </w:r>
      <w:r w:rsidRPr="00FA616F">
        <w:rPr>
          <w:rFonts w:ascii="Arial" w:hAnsi="Arial" w:cs="Arial"/>
          <w:szCs w:val="24"/>
        </w:rPr>
        <w:t xml:space="preserve"> </w:t>
      </w:r>
      <w:r w:rsidR="00FA616F" w:rsidRPr="00FA616F">
        <w:rPr>
          <w:rFonts w:ascii="Arial" w:hAnsi="Arial" w:cs="Arial"/>
          <w:szCs w:val="24"/>
        </w:rPr>
        <w:t xml:space="preserve">can be found via this link: </w:t>
      </w:r>
      <w:hyperlink r:id="rId7" w:history="1">
        <w:r w:rsidR="00FA616F" w:rsidRPr="00FA616F">
          <w:rPr>
            <w:rStyle w:val="Hyperlink"/>
            <w:rFonts w:ascii="Arial" w:hAnsi="Arial" w:cs="Arial"/>
            <w:szCs w:val="24"/>
          </w:rPr>
          <w:t>https://www.hudexchange.info/resource/7176/section-3-employer-and-employee-eligibility-worksheet/</w:t>
        </w:r>
      </w:hyperlink>
      <w:r w:rsidRPr="00FA616F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The Contractor shall complete and submit with its </w:t>
      </w:r>
      <w:r w:rsidR="00FA616F">
        <w:rPr>
          <w:rFonts w:ascii="Arial" w:hAnsi="Arial" w:cs="Arial"/>
          <w:szCs w:val="24"/>
        </w:rPr>
        <w:t>bid</w:t>
      </w:r>
      <w:r>
        <w:rPr>
          <w:rFonts w:ascii="Arial" w:hAnsi="Arial" w:cs="Arial"/>
          <w:szCs w:val="24"/>
        </w:rPr>
        <w:t xml:space="preserve"> the </w:t>
      </w:r>
      <w:r w:rsidR="00FA616F">
        <w:rPr>
          <w:rFonts w:ascii="Arial" w:hAnsi="Arial" w:cs="Arial"/>
          <w:szCs w:val="24"/>
        </w:rPr>
        <w:t>calculated results from Step 5 of the Section 3 Employer and Employee Eligibility Worksheet</w:t>
      </w:r>
      <w:r>
        <w:rPr>
          <w:rFonts w:ascii="Arial" w:hAnsi="Arial" w:cs="Arial"/>
          <w:szCs w:val="24"/>
        </w:rPr>
        <w:t xml:space="preserve">.  The City of Overland Park </w:t>
      </w:r>
      <w:r w:rsidR="00FA616F">
        <w:rPr>
          <w:rFonts w:ascii="Arial" w:hAnsi="Arial" w:cs="Arial"/>
          <w:szCs w:val="24"/>
        </w:rPr>
        <w:t>may</w:t>
      </w:r>
      <w:r>
        <w:rPr>
          <w:rFonts w:ascii="Arial" w:hAnsi="Arial" w:cs="Arial"/>
          <w:szCs w:val="24"/>
        </w:rPr>
        <w:t xml:space="preserve"> reject </w:t>
      </w:r>
      <w:r w:rsidR="00FA616F">
        <w:rPr>
          <w:rFonts w:ascii="Arial" w:hAnsi="Arial" w:cs="Arial"/>
          <w:szCs w:val="24"/>
        </w:rPr>
        <w:t>bids</w:t>
      </w:r>
      <w:r>
        <w:rPr>
          <w:rFonts w:ascii="Arial" w:hAnsi="Arial" w:cs="Arial"/>
          <w:szCs w:val="24"/>
        </w:rPr>
        <w:t xml:space="preserve"> that fail to contain these </w:t>
      </w:r>
      <w:r w:rsidR="00FA616F">
        <w:rPr>
          <w:rFonts w:ascii="Arial" w:hAnsi="Arial" w:cs="Arial"/>
          <w:szCs w:val="24"/>
        </w:rPr>
        <w:t>calculated results</w:t>
      </w:r>
      <w:r>
        <w:rPr>
          <w:rFonts w:ascii="Arial" w:hAnsi="Arial" w:cs="Arial"/>
          <w:szCs w:val="24"/>
        </w:rPr>
        <w:t>.</w:t>
      </w:r>
      <w:r w:rsidR="00FA616F">
        <w:rPr>
          <w:rFonts w:ascii="Arial" w:hAnsi="Arial" w:cs="Arial"/>
          <w:szCs w:val="24"/>
        </w:rPr>
        <w:t xml:space="preserve">  The City of Overland Park may require submission of the Contractor’s completed </w:t>
      </w:r>
      <w:r w:rsidR="00FA616F" w:rsidRPr="00FA616F">
        <w:rPr>
          <w:rFonts w:ascii="Arial" w:hAnsi="Arial" w:cs="Arial"/>
          <w:szCs w:val="24"/>
        </w:rPr>
        <w:t>Section 3 Employer and Employee Eligibility Worksheet</w:t>
      </w:r>
      <w:r w:rsidR="00292B9E">
        <w:rPr>
          <w:rFonts w:ascii="Arial" w:hAnsi="Arial" w:cs="Arial"/>
          <w:szCs w:val="24"/>
        </w:rPr>
        <w:t xml:space="preserve"> to City Staff</w:t>
      </w:r>
      <w:bookmarkStart w:id="0" w:name="_GoBack"/>
      <w:bookmarkEnd w:id="0"/>
      <w:r w:rsidR="00FA616F">
        <w:rPr>
          <w:rFonts w:ascii="Arial" w:hAnsi="Arial" w:cs="Arial"/>
          <w:szCs w:val="24"/>
        </w:rPr>
        <w:t xml:space="preserve"> prior to awarding the bid.</w:t>
      </w:r>
    </w:p>
    <w:p w:rsidR="00F24D89" w:rsidRDefault="00F24D89" w:rsidP="00F24D89">
      <w:pPr>
        <w:widowControl/>
        <w:tabs>
          <w:tab w:val="left" w:pos="-144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</w:p>
    <w:p w:rsidR="00FA616F" w:rsidRPr="00B307FF" w:rsidRDefault="00F24D89" w:rsidP="00FA616F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tbl>
      <w:tblPr>
        <w:tblW w:w="5652" w:type="dxa"/>
        <w:jc w:val="center"/>
        <w:tblLook w:val="04A0" w:firstRow="1" w:lastRow="0" w:firstColumn="1" w:lastColumn="0" w:noHBand="0" w:noVBand="1"/>
      </w:tblPr>
      <w:tblGrid>
        <w:gridCol w:w="2736"/>
        <w:gridCol w:w="2916"/>
      </w:tblGrid>
      <w:tr w:rsidR="00FA616F" w:rsidRPr="00FA616F" w:rsidTr="00FA616F">
        <w:trPr>
          <w:trHeight w:val="300"/>
          <w:jc w:val="center"/>
        </w:trPr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16F" w:rsidRPr="00FA616F" w:rsidRDefault="00FA616F" w:rsidP="00FA616F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napToGrid/>
                <w:color w:val="000000"/>
                <w:sz w:val="20"/>
              </w:rPr>
            </w:pPr>
            <w:r w:rsidRPr="00FA616F">
              <w:rPr>
                <w:rFonts w:ascii="Calibri" w:hAnsi="Calibri" w:cs="Calibri"/>
                <w:b/>
                <w:bCs/>
                <w:i/>
                <w:iCs/>
                <w:snapToGrid/>
                <w:color w:val="000000"/>
                <w:sz w:val="20"/>
              </w:rPr>
              <w:t>Question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16F" w:rsidRPr="00FA616F" w:rsidRDefault="00FA616F" w:rsidP="00FA616F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napToGrid/>
                <w:color w:val="000000"/>
                <w:sz w:val="20"/>
              </w:rPr>
            </w:pPr>
            <w:r w:rsidRPr="00FA616F">
              <w:rPr>
                <w:rFonts w:ascii="Calibri" w:hAnsi="Calibri" w:cs="Calibri"/>
                <w:b/>
                <w:bCs/>
                <w:i/>
                <w:iCs/>
                <w:snapToGrid/>
                <w:color w:val="000000"/>
                <w:sz w:val="20"/>
              </w:rPr>
              <w:t>Calculated Response</w:t>
            </w:r>
          </w:p>
        </w:tc>
      </w:tr>
      <w:tr w:rsidR="00FA616F" w:rsidRPr="00FA616F" w:rsidTr="00FA616F">
        <w:trPr>
          <w:trHeight w:val="1320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A616F" w:rsidRPr="00FA616F" w:rsidRDefault="00FA616F" w:rsidP="00FA616F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0"/>
              </w:rPr>
            </w:pPr>
            <w:r w:rsidRPr="00FA616F">
              <w:rPr>
                <w:rFonts w:ascii="Calibri" w:hAnsi="Calibri" w:cs="Calibri"/>
                <w:b/>
                <w:bCs/>
                <w:snapToGrid/>
                <w:color w:val="000000"/>
                <w:sz w:val="20"/>
              </w:rPr>
              <w:t xml:space="preserve">Total number of hours worked by all employees within the last </w:t>
            </w:r>
            <w:proofErr w:type="gramStart"/>
            <w:r w:rsidRPr="00FA616F">
              <w:rPr>
                <w:rFonts w:ascii="Calibri" w:hAnsi="Calibri" w:cs="Calibri"/>
                <w:b/>
                <w:bCs/>
                <w:snapToGrid/>
                <w:color w:val="000000"/>
                <w:sz w:val="20"/>
              </w:rPr>
              <w:t>three month</w:t>
            </w:r>
            <w:proofErr w:type="gramEnd"/>
            <w:r w:rsidRPr="00FA616F">
              <w:rPr>
                <w:rFonts w:ascii="Calibri" w:hAnsi="Calibri" w:cs="Calibri"/>
                <w:b/>
                <w:bCs/>
                <w:snapToGrid/>
                <w:color w:val="000000"/>
                <w:sz w:val="20"/>
              </w:rPr>
              <w:t xml:space="preserve"> period.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A616F" w:rsidRPr="00FA616F" w:rsidRDefault="00FA616F" w:rsidP="00FA616F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30"/>
                <w:szCs w:val="30"/>
              </w:rPr>
            </w:pPr>
            <w:r w:rsidRPr="00FA616F">
              <w:rPr>
                <w:rFonts w:ascii="Calibri" w:hAnsi="Calibri" w:cs="Calibri"/>
                <w:snapToGrid/>
                <w:color w:val="000000"/>
                <w:sz w:val="30"/>
                <w:szCs w:val="30"/>
              </w:rPr>
              <w:t> </w:t>
            </w:r>
          </w:p>
        </w:tc>
      </w:tr>
      <w:tr w:rsidR="00FA616F" w:rsidRPr="00FA616F" w:rsidTr="00FA616F">
        <w:trPr>
          <w:trHeight w:val="1440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A616F" w:rsidRPr="00FA616F" w:rsidRDefault="00FA616F" w:rsidP="00FA616F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0"/>
              </w:rPr>
            </w:pPr>
            <w:r w:rsidRPr="00FA616F">
              <w:rPr>
                <w:rFonts w:ascii="Calibri" w:hAnsi="Calibri" w:cs="Calibri"/>
                <w:b/>
                <w:bCs/>
                <w:snapToGrid/>
                <w:color w:val="000000"/>
                <w:sz w:val="20"/>
              </w:rPr>
              <w:t xml:space="preserve">Percentage of hours worked by Section 3 workers (not due to Section 3 business concern) within the last </w:t>
            </w:r>
            <w:proofErr w:type="gramStart"/>
            <w:r w:rsidRPr="00FA616F">
              <w:rPr>
                <w:rFonts w:ascii="Calibri" w:hAnsi="Calibri" w:cs="Calibri"/>
                <w:b/>
                <w:bCs/>
                <w:snapToGrid/>
                <w:color w:val="000000"/>
                <w:sz w:val="20"/>
              </w:rPr>
              <w:t>three month</w:t>
            </w:r>
            <w:proofErr w:type="gramEnd"/>
            <w:r w:rsidRPr="00FA616F">
              <w:rPr>
                <w:rFonts w:ascii="Calibri" w:hAnsi="Calibri" w:cs="Calibri"/>
                <w:b/>
                <w:bCs/>
                <w:snapToGrid/>
                <w:color w:val="000000"/>
                <w:sz w:val="20"/>
              </w:rPr>
              <w:t xml:space="preserve"> period.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A616F" w:rsidRPr="00FA616F" w:rsidRDefault="00FA616F" w:rsidP="00FA616F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30"/>
                <w:szCs w:val="30"/>
              </w:rPr>
            </w:pPr>
            <w:r w:rsidRPr="00FA616F">
              <w:rPr>
                <w:rFonts w:ascii="Calibri" w:hAnsi="Calibri" w:cs="Calibri"/>
                <w:snapToGrid/>
                <w:color w:val="000000"/>
                <w:sz w:val="30"/>
                <w:szCs w:val="30"/>
              </w:rPr>
              <w:t> </w:t>
            </w:r>
          </w:p>
        </w:tc>
      </w:tr>
      <w:tr w:rsidR="00FA616F" w:rsidRPr="00FA616F" w:rsidTr="00FA616F">
        <w:trPr>
          <w:trHeight w:val="1729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A616F" w:rsidRPr="00FA616F" w:rsidRDefault="00FA616F" w:rsidP="00FA616F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0"/>
              </w:rPr>
            </w:pPr>
            <w:r w:rsidRPr="00FA616F">
              <w:rPr>
                <w:rFonts w:ascii="Calibri" w:hAnsi="Calibri" w:cs="Calibri"/>
                <w:b/>
                <w:bCs/>
                <w:snapToGrid/>
                <w:color w:val="000000"/>
                <w:sz w:val="20"/>
              </w:rPr>
              <w:t>Were over 75% of labor hours performed for your business over the prior three-month period performed by Section 3 Workers?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A616F" w:rsidRPr="00FA616F" w:rsidRDefault="00FA616F" w:rsidP="00FA616F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30"/>
                <w:szCs w:val="30"/>
              </w:rPr>
            </w:pPr>
            <w:r w:rsidRPr="00FA616F">
              <w:rPr>
                <w:rFonts w:ascii="Calibri" w:hAnsi="Calibri" w:cs="Calibri"/>
                <w:snapToGrid/>
                <w:color w:val="000000"/>
                <w:sz w:val="30"/>
                <w:szCs w:val="30"/>
              </w:rPr>
              <w:t> </w:t>
            </w:r>
          </w:p>
        </w:tc>
      </w:tr>
      <w:tr w:rsidR="00FA616F" w:rsidRPr="00FA616F" w:rsidTr="00FA616F">
        <w:trPr>
          <w:trHeight w:val="1182"/>
          <w:jc w:val="center"/>
        </w:trPr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A616F" w:rsidRPr="00FA616F" w:rsidRDefault="00FA616F" w:rsidP="00FA616F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20"/>
              </w:rPr>
            </w:pPr>
            <w:r w:rsidRPr="00FA616F">
              <w:rPr>
                <w:rFonts w:ascii="Calibri" w:hAnsi="Calibri" w:cs="Calibri"/>
                <w:b/>
                <w:bCs/>
                <w:snapToGrid/>
                <w:color w:val="000000"/>
                <w:sz w:val="20"/>
              </w:rPr>
              <w:t>Does your business qualify as a Section 3 business concern based upon criteria in steps 4 &amp; 5?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A616F" w:rsidRPr="00FA616F" w:rsidRDefault="00FA616F" w:rsidP="00FA616F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30"/>
                <w:szCs w:val="30"/>
              </w:rPr>
            </w:pPr>
            <w:r w:rsidRPr="00FA616F">
              <w:rPr>
                <w:rFonts w:ascii="Calibri" w:hAnsi="Calibri" w:cs="Calibri"/>
                <w:snapToGrid/>
                <w:color w:val="000000"/>
                <w:sz w:val="30"/>
                <w:szCs w:val="30"/>
              </w:rPr>
              <w:t> </w:t>
            </w:r>
          </w:p>
        </w:tc>
      </w:tr>
    </w:tbl>
    <w:p w:rsidR="003776E2" w:rsidRPr="00B307FF" w:rsidRDefault="003776E2" w:rsidP="00FA616F">
      <w:pPr>
        <w:widowControl/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</w:p>
    <w:p w:rsidR="00C4211C" w:rsidRPr="00B307FF" w:rsidRDefault="00C4211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rFonts w:ascii="Arial" w:hAnsi="Arial" w:cs="Arial"/>
          <w:szCs w:val="24"/>
        </w:rPr>
      </w:pPr>
    </w:p>
    <w:p w:rsidR="00FB7E33" w:rsidRDefault="00FB7E33" w:rsidP="00C4211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rFonts w:ascii="Arial" w:hAnsi="Arial" w:cs="Arial"/>
          <w:szCs w:val="24"/>
        </w:rPr>
      </w:pPr>
    </w:p>
    <w:p w:rsidR="00FB7E33" w:rsidRDefault="00FB7E33" w:rsidP="00C4211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rFonts w:ascii="Arial" w:hAnsi="Arial" w:cs="Arial"/>
          <w:szCs w:val="24"/>
        </w:rPr>
      </w:pPr>
    </w:p>
    <w:p w:rsidR="00FB7E33" w:rsidRDefault="00FB7E33" w:rsidP="00C4211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rFonts w:ascii="Arial" w:hAnsi="Arial" w:cs="Arial"/>
          <w:szCs w:val="24"/>
        </w:rPr>
      </w:pPr>
    </w:p>
    <w:p w:rsidR="00C4211C" w:rsidRPr="00B307FF" w:rsidRDefault="00C4211C" w:rsidP="00C4211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rFonts w:ascii="Arial" w:hAnsi="Arial" w:cs="Arial"/>
          <w:szCs w:val="24"/>
        </w:rPr>
      </w:pPr>
      <w:r w:rsidRPr="00B307FF">
        <w:rPr>
          <w:rFonts w:ascii="Arial" w:hAnsi="Arial" w:cs="Arial"/>
          <w:szCs w:val="24"/>
        </w:rPr>
        <w:t>A.</w:t>
      </w:r>
      <w:r w:rsidRPr="00B307FF">
        <w:rPr>
          <w:rFonts w:ascii="Arial" w:hAnsi="Arial" w:cs="Arial"/>
          <w:szCs w:val="24"/>
        </w:rPr>
        <w:tab/>
        <w:t>Certification</w:t>
      </w:r>
    </w:p>
    <w:p w:rsidR="00C4211C" w:rsidRPr="00B307FF" w:rsidRDefault="00C4211C" w:rsidP="00C4211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rFonts w:ascii="Arial" w:hAnsi="Arial" w:cs="Arial"/>
          <w:szCs w:val="24"/>
        </w:rPr>
      </w:pPr>
    </w:p>
    <w:p w:rsidR="00A44FDC" w:rsidRPr="00B307FF" w:rsidRDefault="00C4211C" w:rsidP="00C4211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rFonts w:ascii="Arial" w:hAnsi="Arial" w:cs="Arial"/>
          <w:szCs w:val="24"/>
        </w:rPr>
      </w:pPr>
      <w:r w:rsidRPr="00B307FF">
        <w:rPr>
          <w:rFonts w:ascii="Arial" w:hAnsi="Arial" w:cs="Arial"/>
          <w:szCs w:val="24"/>
        </w:rPr>
        <w:tab/>
        <w:t>I CERTIFY THAT I AM AUTHORIZED TO REPRESENT THE CONTRACTOR IN P</w:t>
      </w:r>
      <w:r w:rsidR="00554FEE">
        <w:rPr>
          <w:rFonts w:ascii="Arial" w:hAnsi="Arial" w:cs="Arial"/>
          <w:szCs w:val="24"/>
        </w:rPr>
        <w:t>RE</w:t>
      </w:r>
      <w:r w:rsidRPr="00B307FF">
        <w:rPr>
          <w:rFonts w:ascii="Arial" w:hAnsi="Arial" w:cs="Arial"/>
          <w:szCs w:val="24"/>
        </w:rPr>
        <w:t>PARING AND PRESENTING THIS BID.  I CERTIFY UNDER PENALTY OF PERJURY THAT THE FOREGOING IS TRUE AND CORRECT.</w:t>
      </w:r>
    </w:p>
    <w:p w:rsidR="00C4211C" w:rsidRPr="00B307FF" w:rsidRDefault="00C4211C" w:rsidP="00C4211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rFonts w:ascii="Arial" w:hAnsi="Arial" w:cs="Arial"/>
          <w:szCs w:val="24"/>
        </w:rPr>
      </w:pPr>
      <w:r w:rsidRPr="00B307FF">
        <w:rPr>
          <w:rFonts w:ascii="Arial" w:hAnsi="Arial" w:cs="Arial"/>
          <w:szCs w:val="24"/>
        </w:rPr>
        <w:tab/>
        <w:t xml:space="preserve">EXECUTED ON </w:t>
      </w:r>
      <w:r w:rsidR="001F3EE4" w:rsidRPr="00B307FF">
        <w:rPr>
          <w:rFonts w:ascii="Arial" w:hAnsi="Arial" w:cs="Arial"/>
          <w:szCs w:val="24"/>
        </w:rPr>
        <w:t xml:space="preserve">THE </w:t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="001F3EE4"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</w:rPr>
        <w:t xml:space="preserve"> DAY OF </w:t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</w:rPr>
        <w:t>, 20____.</w:t>
      </w:r>
    </w:p>
    <w:p w:rsidR="00A44FDC" w:rsidRPr="00B307FF" w:rsidRDefault="00A44FD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</w:p>
    <w:p w:rsidR="00C4211C" w:rsidRPr="00B307FF" w:rsidRDefault="00C4211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  <w:r w:rsidRPr="00B307FF">
        <w:rPr>
          <w:rFonts w:ascii="Arial" w:hAnsi="Arial" w:cs="Arial"/>
          <w:szCs w:val="24"/>
        </w:rPr>
        <w:t>B.</w:t>
      </w:r>
      <w:r w:rsidRPr="00B307FF">
        <w:rPr>
          <w:rFonts w:ascii="Arial" w:hAnsi="Arial" w:cs="Arial"/>
          <w:szCs w:val="24"/>
        </w:rPr>
        <w:tab/>
        <w:t>Signature</w:t>
      </w:r>
      <w:r w:rsidR="00FA616F">
        <w:rPr>
          <w:rFonts w:ascii="Arial" w:hAnsi="Arial" w:cs="Arial"/>
          <w:szCs w:val="24"/>
        </w:rPr>
        <w:t xml:space="preserve"> </w:t>
      </w:r>
      <w:r w:rsidR="00FA616F" w:rsidRPr="00B307FF">
        <w:rPr>
          <w:rFonts w:ascii="Arial" w:hAnsi="Arial" w:cs="Arial"/>
          <w:szCs w:val="24"/>
          <w:u w:val="single"/>
        </w:rPr>
        <w:tab/>
      </w:r>
      <w:r w:rsidR="00FA616F" w:rsidRPr="00B307FF">
        <w:rPr>
          <w:rFonts w:ascii="Arial" w:hAnsi="Arial" w:cs="Arial"/>
          <w:szCs w:val="24"/>
          <w:u w:val="single"/>
        </w:rPr>
        <w:tab/>
      </w:r>
      <w:r w:rsidR="00FA616F" w:rsidRPr="00B307FF">
        <w:rPr>
          <w:rFonts w:ascii="Arial" w:hAnsi="Arial" w:cs="Arial"/>
          <w:szCs w:val="24"/>
          <w:u w:val="single"/>
        </w:rPr>
        <w:tab/>
      </w:r>
      <w:r w:rsidR="00FA616F" w:rsidRPr="00B307FF">
        <w:rPr>
          <w:rFonts w:ascii="Arial" w:hAnsi="Arial" w:cs="Arial"/>
          <w:szCs w:val="24"/>
          <w:u w:val="single"/>
        </w:rPr>
        <w:tab/>
      </w:r>
      <w:r w:rsidR="00FA616F" w:rsidRPr="00B307FF">
        <w:rPr>
          <w:rFonts w:ascii="Arial" w:hAnsi="Arial" w:cs="Arial"/>
          <w:szCs w:val="24"/>
          <w:u w:val="single"/>
        </w:rPr>
        <w:tab/>
      </w:r>
      <w:r w:rsidR="00FA616F" w:rsidRPr="00B307FF">
        <w:rPr>
          <w:rFonts w:ascii="Arial" w:hAnsi="Arial" w:cs="Arial"/>
          <w:szCs w:val="24"/>
          <w:u w:val="single"/>
        </w:rPr>
        <w:tab/>
      </w:r>
      <w:r w:rsidR="00FA616F" w:rsidRPr="00B307FF">
        <w:rPr>
          <w:rFonts w:ascii="Arial" w:hAnsi="Arial" w:cs="Arial"/>
          <w:szCs w:val="24"/>
          <w:u w:val="single"/>
        </w:rPr>
        <w:tab/>
      </w:r>
      <w:r w:rsidR="00FA616F">
        <w:rPr>
          <w:rFonts w:ascii="Arial" w:hAnsi="Arial" w:cs="Arial"/>
          <w:szCs w:val="24"/>
          <w:u w:val="single"/>
        </w:rPr>
        <w:tab/>
      </w:r>
      <w:r w:rsidR="00FA616F" w:rsidRPr="00B307FF">
        <w:rPr>
          <w:rFonts w:ascii="Arial" w:hAnsi="Arial" w:cs="Arial"/>
          <w:szCs w:val="24"/>
          <w:u w:val="single"/>
        </w:rPr>
        <w:tab/>
      </w:r>
      <w:r w:rsidR="00FA616F" w:rsidRPr="00B307FF">
        <w:rPr>
          <w:rFonts w:ascii="Arial" w:hAnsi="Arial" w:cs="Arial"/>
          <w:szCs w:val="24"/>
          <w:u w:val="single"/>
        </w:rPr>
        <w:tab/>
      </w:r>
    </w:p>
    <w:p w:rsidR="00C4211C" w:rsidRPr="00B307FF" w:rsidRDefault="00C4211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</w:p>
    <w:p w:rsidR="00C4211C" w:rsidRPr="00B307FF" w:rsidRDefault="00C4211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  <w:r w:rsidRPr="00B307FF">
        <w:rPr>
          <w:rFonts w:ascii="Arial" w:hAnsi="Arial" w:cs="Arial"/>
          <w:szCs w:val="24"/>
        </w:rPr>
        <w:tab/>
        <w:t xml:space="preserve">Name of Company </w:t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</w:p>
    <w:p w:rsidR="00C4211C" w:rsidRPr="00B307FF" w:rsidRDefault="00C4211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  <w:u w:val="single"/>
        </w:rPr>
      </w:pPr>
    </w:p>
    <w:p w:rsidR="00C4211C" w:rsidRPr="00B307FF" w:rsidRDefault="00C4211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  <w:r w:rsidRPr="00B307FF">
        <w:rPr>
          <w:rFonts w:ascii="Arial" w:hAnsi="Arial" w:cs="Arial"/>
          <w:szCs w:val="24"/>
        </w:rPr>
        <w:tab/>
        <w:t>Name of person s</w:t>
      </w:r>
      <w:r w:rsidR="00B307FF">
        <w:rPr>
          <w:rFonts w:ascii="Arial" w:hAnsi="Arial" w:cs="Arial"/>
          <w:szCs w:val="24"/>
        </w:rPr>
        <w:t>igning</w:t>
      </w:r>
      <w:r w:rsidRPr="00B307FF">
        <w:rPr>
          <w:rFonts w:ascii="Arial" w:hAnsi="Arial" w:cs="Arial"/>
          <w:szCs w:val="24"/>
        </w:rPr>
        <w:t xml:space="preserve">: </w:t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</w:p>
    <w:p w:rsidR="00C4211C" w:rsidRPr="00B307FF" w:rsidRDefault="00C4211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</w:p>
    <w:p w:rsidR="00C4211C" w:rsidRPr="00B307FF" w:rsidRDefault="00C4211C" w:rsidP="001F3EE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i/>
          <w:szCs w:val="24"/>
        </w:rPr>
      </w:pPr>
      <w:r w:rsidRPr="00B307FF">
        <w:rPr>
          <w:rFonts w:ascii="Arial" w:hAnsi="Arial" w:cs="Arial"/>
          <w:szCs w:val="24"/>
        </w:rPr>
        <w:tab/>
        <w:t xml:space="preserve">Title of person signing: </w:t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  <w:r w:rsidRPr="00B307FF">
        <w:rPr>
          <w:rFonts w:ascii="Arial" w:hAnsi="Arial" w:cs="Arial"/>
          <w:szCs w:val="24"/>
          <w:u w:val="single"/>
        </w:rPr>
        <w:tab/>
      </w:r>
    </w:p>
    <w:p w:rsidR="00C4211C" w:rsidRPr="00B307FF" w:rsidRDefault="00C4211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</w:p>
    <w:sectPr w:rsidR="00C4211C" w:rsidRPr="00B307FF" w:rsidSect="00E32C96">
      <w:footerReference w:type="default" r:id="rId8"/>
      <w:endnotePr>
        <w:numFmt w:val="decimal"/>
      </w:endnotePr>
      <w:type w:val="continuous"/>
      <w:pgSz w:w="12240" w:h="15840" w:code="1"/>
      <w:pgMar w:top="1152" w:right="1440" w:bottom="1152" w:left="1440" w:header="54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275" w:rsidRDefault="00457275">
      <w:r>
        <w:separator/>
      </w:r>
    </w:p>
  </w:endnote>
  <w:endnote w:type="continuationSeparator" w:id="0">
    <w:p w:rsidR="00457275" w:rsidRDefault="004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C96" w:rsidRDefault="00E32C96">
    <w:pPr>
      <w:tabs>
        <w:tab w:val="center" w:pos="4680"/>
        <w:tab w:val="right" w:pos="9360"/>
      </w:tabs>
      <w:jc w:val="both"/>
      <w:rPr>
        <w:rFonts w:ascii="Arial" w:hAnsi="Arial" w:cs="Arial"/>
        <w:sz w:val="20"/>
      </w:rPr>
    </w:pPr>
  </w:p>
  <w:p w:rsidR="00D842D3" w:rsidRPr="004B2D94" w:rsidRDefault="00D842D3">
    <w:pPr>
      <w:tabs>
        <w:tab w:val="center" w:pos="4680"/>
        <w:tab w:val="right" w:pos="9360"/>
      </w:tabs>
      <w:jc w:val="both"/>
      <w:rPr>
        <w:rFonts w:ascii="Arial" w:hAnsi="Arial" w:cs="Arial"/>
      </w:rPr>
    </w:pPr>
    <w:r w:rsidRPr="004B2D94">
      <w:rPr>
        <w:rFonts w:ascii="Arial" w:hAnsi="Arial" w:cs="Arial"/>
      </w:rPr>
      <w:tab/>
    </w:r>
    <w:r w:rsidR="00017615">
      <w:rPr>
        <w:rFonts w:ascii="Arial" w:hAnsi="Arial" w:cs="Arial"/>
        <w:sz w:val="20"/>
      </w:rPr>
      <w:t>C</w:t>
    </w:r>
    <w:r w:rsidR="00E82A1F">
      <w:rPr>
        <w:rFonts w:ascii="Arial" w:hAnsi="Arial" w:cs="Arial"/>
        <w:sz w:val="20"/>
      </w:rPr>
      <w:t>CR</w:t>
    </w:r>
    <w:r w:rsidRPr="004B2D94">
      <w:rPr>
        <w:rFonts w:ascii="Arial" w:hAnsi="Arial" w:cs="Arial"/>
        <w:sz w:val="20"/>
      </w:rPr>
      <w:t>-</w:t>
    </w:r>
    <w:r w:rsidRPr="004B2D94">
      <w:rPr>
        <w:rFonts w:ascii="Arial" w:hAnsi="Arial" w:cs="Arial"/>
        <w:sz w:val="20"/>
      </w:rPr>
      <w:fldChar w:fldCharType="begin"/>
    </w:r>
    <w:r w:rsidRPr="004B2D94">
      <w:rPr>
        <w:rFonts w:ascii="Arial" w:hAnsi="Arial" w:cs="Arial"/>
        <w:sz w:val="20"/>
      </w:rPr>
      <w:instrText xml:space="preserve">PAGE </w:instrText>
    </w:r>
    <w:r w:rsidRPr="004B2D94">
      <w:rPr>
        <w:rFonts w:ascii="Arial" w:hAnsi="Arial" w:cs="Arial"/>
        <w:sz w:val="20"/>
      </w:rPr>
      <w:fldChar w:fldCharType="separate"/>
    </w:r>
    <w:r w:rsidR="00554FEE">
      <w:rPr>
        <w:rFonts w:ascii="Arial" w:hAnsi="Arial" w:cs="Arial"/>
        <w:noProof/>
        <w:sz w:val="20"/>
      </w:rPr>
      <w:t>1</w:t>
    </w:r>
    <w:r w:rsidRPr="004B2D94">
      <w:rPr>
        <w:rFonts w:ascii="Arial" w:hAnsi="Arial" w:cs="Arial"/>
        <w:sz w:val="20"/>
      </w:rPr>
      <w:fldChar w:fldCharType="end"/>
    </w:r>
    <w:r w:rsidRPr="004B2D94">
      <w:rPr>
        <w:rFonts w:ascii="Arial" w:hAnsi="Arial" w:cs="Arial"/>
      </w:rPr>
      <w:tab/>
    </w:r>
    <w:r w:rsidR="00FB7E33">
      <w:rPr>
        <w:rFonts w:ascii="Arial" w:hAnsi="Arial" w:cs="Arial"/>
        <w:sz w:val="20"/>
      </w:rPr>
      <w:t>5/30</w:t>
    </w:r>
    <w:r w:rsidR="00017615">
      <w:rPr>
        <w:rFonts w:ascii="Arial" w:hAnsi="Arial" w:cs="Arial"/>
        <w:sz w:val="20"/>
      </w:rPr>
      <w:t>/</w:t>
    </w:r>
    <w:r w:rsidR="005A71A5">
      <w:rPr>
        <w:rFonts w:ascii="Arial" w:hAnsi="Arial" w:cs="Arial"/>
        <w:sz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275" w:rsidRDefault="00457275">
      <w:r>
        <w:separator/>
      </w:r>
    </w:p>
  </w:footnote>
  <w:footnote w:type="continuationSeparator" w:id="0">
    <w:p w:rsidR="00457275" w:rsidRDefault="0045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5264"/>
    <w:multiLevelType w:val="hybridMultilevel"/>
    <w:tmpl w:val="87B81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61F30"/>
    <w:multiLevelType w:val="hybridMultilevel"/>
    <w:tmpl w:val="417CB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15"/>
    <w:rsid w:val="00017615"/>
    <w:rsid w:val="00032F8E"/>
    <w:rsid w:val="00083345"/>
    <w:rsid w:val="000E2F2B"/>
    <w:rsid w:val="00113D02"/>
    <w:rsid w:val="001F3EE4"/>
    <w:rsid w:val="00281ECE"/>
    <w:rsid w:val="00292B9E"/>
    <w:rsid w:val="002B38C3"/>
    <w:rsid w:val="002D0390"/>
    <w:rsid w:val="00350DC9"/>
    <w:rsid w:val="0036290D"/>
    <w:rsid w:val="00376E54"/>
    <w:rsid w:val="003776E2"/>
    <w:rsid w:val="003B74AA"/>
    <w:rsid w:val="003D2594"/>
    <w:rsid w:val="00435F4F"/>
    <w:rsid w:val="00457275"/>
    <w:rsid w:val="004754EB"/>
    <w:rsid w:val="00482FBA"/>
    <w:rsid w:val="004B2D94"/>
    <w:rsid w:val="00524CEA"/>
    <w:rsid w:val="00554FEE"/>
    <w:rsid w:val="005A71A5"/>
    <w:rsid w:val="005B087F"/>
    <w:rsid w:val="005E72C1"/>
    <w:rsid w:val="005F5FB1"/>
    <w:rsid w:val="006524DC"/>
    <w:rsid w:val="00686B7A"/>
    <w:rsid w:val="00797B25"/>
    <w:rsid w:val="007D619A"/>
    <w:rsid w:val="007E5D59"/>
    <w:rsid w:val="008C7832"/>
    <w:rsid w:val="009106BF"/>
    <w:rsid w:val="00936EE2"/>
    <w:rsid w:val="009A1A15"/>
    <w:rsid w:val="009C64A0"/>
    <w:rsid w:val="00A44FDC"/>
    <w:rsid w:val="00B307FF"/>
    <w:rsid w:val="00BA5122"/>
    <w:rsid w:val="00BA57ED"/>
    <w:rsid w:val="00C0248C"/>
    <w:rsid w:val="00C05126"/>
    <w:rsid w:val="00C1654B"/>
    <w:rsid w:val="00C33AF7"/>
    <w:rsid w:val="00C4211C"/>
    <w:rsid w:val="00D426CC"/>
    <w:rsid w:val="00D842D3"/>
    <w:rsid w:val="00E01952"/>
    <w:rsid w:val="00E210B8"/>
    <w:rsid w:val="00E215EF"/>
    <w:rsid w:val="00E32C96"/>
    <w:rsid w:val="00E82A1F"/>
    <w:rsid w:val="00EC0E8C"/>
    <w:rsid w:val="00F24D89"/>
    <w:rsid w:val="00F26146"/>
    <w:rsid w:val="00F90656"/>
    <w:rsid w:val="00FA616F"/>
    <w:rsid w:val="00FB7E33"/>
    <w:rsid w:val="00FC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35B5F"/>
  <w15:docId w15:val="{BD8193CA-B77F-4050-8A34-86DF5F15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  <w:jc w:val="both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FC1A94"/>
    <w:rPr>
      <w:rFonts w:ascii="Courier" w:hAnsi="Courier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FA61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1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859">
          <w:marLeft w:val="0"/>
          <w:marRight w:val="0"/>
          <w:marTop w:val="0"/>
          <w:marBottom w:val="0"/>
          <w:divBdr>
            <w:top w:val="none" w:sz="0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50360344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57520209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718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4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udexchange.info/resource/7176/section-3-employer-and-employee-eligibility-workshe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 211 - Bid</vt:lpstr>
    </vt:vector>
  </TitlesOfParts>
  <Company>City of Overland Park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211 - Bid</dc:title>
  <dc:creator>Public Works</dc:creator>
  <cp:lastModifiedBy>Holcomb, Alisha</cp:lastModifiedBy>
  <cp:revision>11</cp:revision>
  <cp:lastPrinted>2016-12-20T17:13:00Z</cp:lastPrinted>
  <dcterms:created xsi:type="dcterms:W3CDTF">2024-12-04T19:57:00Z</dcterms:created>
  <dcterms:modified xsi:type="dcterms:W3CDTF">2025-05-30T21:16:00Z</dcterms:modified>
</cp:coreProperties>
</file>